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317752" w14:paraId="76D428C6" w14:textId="77777777" w:rsidTr="00BF1CCE">
        <w:tc>
          <w:tcPr>
            <w:tcW w:w="5382" w:type="dxa"/>
            <w:shd w:val="clear" w:color="auto" w:fill="auto"/>
          </w:tcPr>
          <w:p w14:paraId="76D428C4" w14:textId="77777777" w:rsidR="001073DC" w:rsidRPr="00D1305C" w:rsidRDefault="00E8600D"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6D428C5" w14:textId="77777777" w:rsidR="001073DC" w:rsidRPr="00CF4531" w:rsidRDefault="00E8600D"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317752" w14:paraId="76D428CA" w14:textId="77777777" w:rsidTr="00BF1CCE">
        <w:trPr>
          <w:cantSplit/>
        </w:trPr>
        <w:tc>
          <w:tcPr>
            <w:tcW w:w="2835" w:type="dxa"/>
            <w:shd w:val="clear" w:color="auto" w:fill="BFBFBF"/>
            <w:vAlign w:val="center"/>
          </w:tcPr>
          <w:p w14:paraId="76D428C7" w14:textId="77777777" w:rsidR="00284E95" w:rsidRPr="00D4431F" w:rsidRDefault="00E8600D"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6D428C8" w14:textId="77777777" w:rsidR="00284E95" w:rsidRDefault="00E8600D"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6D428C9" w14:textId="77777777" w:rsidR="00284E95" w:rsidRPr="00D4431F" w:rsidRDefault="00E8600D" w:rsidP="00BF1CCE">
            <w:pPr>
              <w:spacing w:line="240" w:lineRule="auto"/>
              <w:jc w:val="center"/>
              <w:rPr>
                <w:rFonts w:cstheme="minorHAnsi"/>
                <w:b/>
                <w:bCs/>
              </w:rPr>
            </w:pPr>
            <w:r>
              <w:rPr>
                <w:rFonts w:cstheme="minorHAnsi"/>
                <w:b/>
                <w:bCs/>
              </w:rPr>
              <w:t>Date</w:t>
            </w:r>
          </w:p>
        </w:tc>
      </w:tr>
      <w:tr w:rsidR="00317752" w14:paraId="76D428CF" w14:textId="77777777" w:rsidTr="00BF1CCE">
        <w:trPr>
          <w:cantSplit/>
          <w:trHeight w:val="942"/>
        </w:trPr>
        <w:tc>
          <w:tcPr>
            <w:tcW w:w="2835" w:type="dxa"/>
            <w:vAlign w:val="center"/>
          </w:tcPr>
          <w:p w14:paraId="76D428CB" w14:textId="77777777" w:rsidR="00284E95" w:rsidRPr="00ED4FF1" w:rsidRDefault="00E8600D" w:rsidP="00BF1CCE">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p w14:paraId="76D428CC" w14:textId="77777777" w:rsidR="00284E95" w:rsidRPr="00ED4FF1" w:rsidRDefault="00E8600D" w:rsidP="00BF1CCE">
            <w:pPr>
              <w:jc w:val="center"/>
            </w:pPr>
            <w:r w:rsidRPr="00ED4FF1">
              <w:t>(Introduced by</w:t>
            </w:r>
            <w:r>
              <w:t xml:space="preserve"> Leader of the Council</w:t>
            </w:r>
            <w:r w:rsidRPr="00ED4FF1">
              <w:t xml:space="preserve"> </w:t>
            </w:r>
            <w:r>
              <w:fldChar w:fldCharType="begin"/>
            </w:r>
            <w:r>
              <w:instrText xml:space="preserve"> DOCPROPERTY  LeadMember  \* MERGEFORMAT </w:instrText>
            </w:r>
            <w:r>
              <w:fldChar w:fldCharType="end"/>
            </w:r>
            <w:r w:rsidRPr="00ED4FF1">
              <w:t>)</w:t>
            </w:r>
          </w:p>
        </w:tc>
        <w:tc>
          <w:tcPr>
            <w:tcW w:w="4678" w:type="dxa"/>
            <w:vAlign w:val="center"/>
          </w:tcPr>
          <w:p w14:paraId="76D428CD" w14:textId="77777777" w:rsidR="00284E95" w:rsidRPr="00ED4FF1" w:rsidRDefault="00E8600D" w:rsidP="00CF4531">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Committee</w:t>
            </w:r>
            <w:r w:rsidRPr="00ED4FF1">
              <w:rPr>
                <w:rFonts w:cstheme="minorHAnsi"/>
              </w:rPr>
              <w:fldChar w:fldCharType="end"/>
            </w:r>
          </w:p>
        </w:tc>
        <w:tc>
          <w:tcPr>
            <w:tcW w:w="2551" w:type="dxa"/>
            <w:vAlign w:val="center"/>
          </w:tcPr>
          <w:p w14:paraId="76D428CE" w14:textId="77777777" w:rsidR="00284E95" w:rsidRPr="00ED4FF1" w:rsidRDefault="00E8600D"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Thursday, 17 March 2022</w:t>
            </w:r>
            <w:r>
              <w:rPr>
                <w:rFonts w:cstheme="minorHAnsi"/>
              </w:rPr>
              <w:fldChar w:fldCharType="end"/>
            </w:r>
          </w:p>
        </w:tc>
      </w:tr>
    </w:tbl>
    <w:p w14:paraId="76D428D0" w14:textId="77777777" w:rsidR="00CF42B2" w:rsidRDefault="00E8600D" w:rsidP="002A4A7D">
      <w:pPr>
        <w:spacing w:after="0"/>
      </w:pPr>
      <w:r>
        <w:rPr>
          <w:rFonts w:cstheme="minorHAnsi"/>
          <w:b/>
          <w:bCs/>
          <w:noProof/>
        </w:rPr>
        <w:drawing>
          <wp:anchor distT="0" distB="0" distL="114300" distR="114300" simplePos="0" relativeHeight="251658240" behindDoc="0" locked="0" layoutInCell="1" allowOverlap="1" wp14:anchorId="76D42959" wp14:editId="76D4295A">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54749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317752" w14:paraId="76D428D4" w14:textId="77777777" w:rsidTr="00BF1CCE">
        <w:tc>
          <w:tcPr>
            <w:tcW w:w="5382" w:type="dxa"/>
            <w:shd w:val="clear" w:color="auto" w:fill="auto"/>
          </w:tcPr>
          <w:p w14:paraId="76D428D1" w14:textId="77777777" w:rsidR="00284E95" w:rsidRPr="00D1305C" w:rsidRDefault="00E8600D"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6D428D2" w14:textId="77777777" w:rsidR="00284E95" w:rsidRDefault="00E8600D"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76D428D3" w14:textId="77777777" w:rsidR="00284E95" w:rsidRPr="00284E95" w:rsidRDefault="00E8600D" w:rsidP="00BF1CCE">
            <w:pPr>
              <w:spacing w:after="0"/>
              <w:rPr>
                <w:rFonts w:eastAsia="Times New Roman" w:cstheme="minorHAnsi"/>
                <w:bCs/>
                <w:color w:val="000000" w:themeColor="text1"/>
                <w:kern w:val="36"/>
                <w:lang w:eastAsia="en-GB"/>
              </w:rPr>
            </w:pPr>
          </w:p>
        </w:tc>
      </w:tr>
    </w:tbl>
    <w:p w14:paraId="76D428D5" w14:textId="77777777" w:rsidR="00284E95" w:rsidRDefault="00E8600D" w:rsidP="002A4A7D">
      <w:pPr>
        <w:pStyle w:val="Heading1"/>
        <w:spacing w:before="0" w:beforeAutospacing="0"/>
        <w:rPr>
          <w:rFonts w:asciiTheme="majorHAnsi" w:hAnsiTheme="majorHAnsi" w:cstheme="majorHAnsi"/>
          <w:sz w:val="28"/>
          <w:szCs w:val="28"/>
        </w:rPr>
      </w:pPr>
    </w:p>
    <w:p w14:paraId="76D428D6" w14:textId="77777777" w:rsidR="00BF1CCE" w:rsidRDefault="00E8600D" w:rsidP="002A4A7D">
      <w:pPr>
        <w:pStyle w:val="Heading1"/>
        <w:spacing w:before="0" w:beforeAutospacing="0"/>
        <w:rPr>
          <w:rFonts w:asciiTheme="majorHAnsi" w:hAnsiTheme="majorHAnsi" w:cstheme="majorHAnsi"/>
          <w:sz w:val="28"/>
          <w:szCs w:val="28"/>
        </w:rPr>
      </w:pPr>
    </w:p>
    <w:p w14:paraId="76D428D7" w14:textId="77777777" w:rsidR="00AD15F7" w:rsidRPr="00BF1CCE" w:rsidRDefault="00E8600D"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Shared Services Update</w:t>
      </w:r>
      <w:r w:rsidRPr="00883AC9">
        <w:rPr>
          <w:rFonts w:asciiTheme="majorHAnsi" w:hAnsiTheme="majorHAnsi" w:cstheme="majorHAnsi"/>
          <w:sz w:val="28"/>
          <w:szCs w:val="28"/>
        </w:rPr>
        <w:fldChar w:fldCharType="end"/>
      </w:r>
    </w:p>
    <w:p w14:paraId="76D428D8" w14:textId="77777777" w:rsidR="00BF1CCE" w:rsidRDefault="00E8600D" w:rsidP="000179AF">
      <w:pPr>
        <w:rPr>
          <w:rFonts w:eastAsia="Times New Roman" w:cstheme="minorHAnsi"/>
          <w:bCs/>
          <w:color w:val="000000" w:themeColor="text1"/>
          <w:kern w:val="36"/>
          <w:lang w:eastAsia="en-GB"/>
        </w:rPr>
      </w:pPr>
    </w:p>
    <w:p w14:paraId="76D428D9" w14:textId="77777777" w:rsidR="00CF4531" w:rsidRDefault="00E8600D" w:rsidP="000179AF">
      <w:pPr>
        <w:rPr>
          <w:rFonts w:eastAsia="Times New Roman" w:cstheme="minorHAnsi"/>
          <w:bCs/>
          <w:color w:val="000000" w:themeColor="text1"/>
          <w:kern w:val="36"/>
          <w:lang w:eastAsia="en-GB"/>
        </w:rPr>
      </w:pPr>
    </w:p>
    <w:p w14:paraId="76D428DA" w14:textId="77777777" w:rsidR="000179AF" w:rsidRDefault="00E8600D"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14:paraId="76D428DB" w14:textId="77777777" w:rsidR="000179AF" w:rsidRPr="00ED4FF1" w:rsidRDefault="00E8600D"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76D428DC" w14:textId="77777777" w:rsidR="000179AF" w:rsidRPr="00CF4531" w:rsidRDefault="00E8600D" w:rsidP="000179AF">
      <w:pPr>
        <w:numPr>
          <w:ilvl w:val="0"/>
          <w:numId w:val="8"/>
        </w:numPr>
        <w:spacing w:after="0" w:line="240" w:lineRule="auto"/>
        <w:jc w:val="both"/>
        <w:rPr>
          <w:rFonts w:cstheme="minorHAnsi"/>
          <w:bCs/>
          <w:iCs/>
        </w:rPr>
      </w:pPr>
      <w:r w:rsidRPr="00D4431F">
        <w:rPr>
          <w:rFonts w:cstheme="minorHAnsi"/>
          <w:bCs/>
          <w:i/>
        </w:rPr>
        <w:t xml:space="preserve"> </w:t>
      </w:r>
      <w:r w:rsidRPr="00CF4531">
        <w:rPr>
          <w:rFonts w:cstheme="minorHAnsi"/>
          <w:bCs/>
          <w:iCs/>
        </w:rPr>
        <w:t>To provide an update</w:t>
      </w:r>
      <w:r>
        <w:rPr>
          <w:rFonts w:cstheme="minorHAnsi"/>
          <w:bCs/>
          <w:iCs/>
        </w:rPr>
        <w:t xml:space="preserve"> to scrutiny on the shared services arrangements with Chorley Council</w:t>
      </w:r>
    </w:p>
    <w:p w14:paraId="76D428DD" w14:textId="77777777" w:rsidR="000179AF" w:rsidRDefault="00E8600D" w:rsidP="000179AF">
      <w:pPr>
        <w:spacing w:after="0" w:line="240" w:lineRule="auto"/>
        <w:jc w:val="both"/>
        <w:rPr>
          <w:rFonts w:cstheme="minorHAnsi"/>
          <w:bCs/>
        </w:rPr>
      </w:pPr>
    </w:p>
    <w:p w14:paraId="76D428DE" w14:textId="77777777" w:rsidR="000179AF" w:rsidRPr="002A4A7D" w:rsidRDefault="00E8600D"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w:t>
      </w:r>
    </w:p>
    <w:p w14:paraId="76D428DF" w14:textId="77777777" w:rsidR="000179AF" w:rsidRDefault="00E8600D" w:rsidP="000179AF">
      <w:pPr>
        <w:numPr>
          <w:ilvl w:val="0"/>
          <w:numId w:val="8"/>
        </w:numPr>
        <w:spacing w:after="0" w:line="240" w:lineRule="auto"/>
        <w:jc w:val="both"/>
        <w:rPr>
          <w:rFonts w:cstheme="minorHAnsi"/>
          <w:bCs/>
          <w:iCs/>
        </w:rPr>
      </w:pPr>
      <w:r>
        <w:rPr>
          <w:rFonts w:cstheme="minorHAnsi"/>
          <w:bCs/>
          <w:iCs/>
        </w:rPr>
        <w:t>To note the update.</w:t>
      </w:r>
    </w:p>
    <w:p w14:paraId="76D428E0" w14:textId="77777777" w:rsidR="002A4A7D" w:rsidRPr="003E3722" w:rsidRDefault="00E8600D" w:rsidP="00CF4531">
      <w:pPr>
        <w:spacing w:after="0" w:line="240" w:lineRule="auto"/>
        <w:jc w:val="both"/>
        <w:rPr>
          <w:rFonts w:cstheme="minorHAnsi"/>
          <w:bCs/>
          <w:iCs/>
        </w:rPr>
      </w:pPr>
    </w:p>
    <w:p w14:paraId="76D428E5" w14:textId="77777777" w:rsidR="000179AF" w:rsidRPr="00D4431F" w:rsidRDefault="00E8600D" w:rsidP="000179AF">
      <w:pPr>
        <w:spacing w:after="0" w:line="240" w:lineRule="auto"/>
        <w:ind w:left="720"/>
        <w:jc w:val="both"/>
        <w:rPr>
          <w:rFonts w:cstheme="minorHAnsi"/>
          <w:bCs/>
        </w:rPr>
      </w:pPr>
    </w:p>
    <w:p w14:paraId="76D428E6" w14:textId="77777777" w:rsidR="000179AF" w:rsidRPr="00ED4FF1" w:rsidRDefault="00E8600D"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76D428E7" w14:textId="5F74AA60" w:rsidR="000179AF" w:rsidRDefault="00E8600D"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w:t>
      </w:r>
    </w:p>
    <w:p w14:paraId="76D428E8" w14:textId="77777777" w:rsidR="002A4A7D" w:rsidRPr="006149F1" w:rsidRDefault="00E8600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17752" w14:paraId="76D428EB" w14:textId="77777777" w:rsidTr="00BF1CCE">
        <w:tc>
          <w:tcPr>
            <w:tcW w:w="4848" w:type="dxa"/>
            <w:shd w:val="clear" w:color="auto" w:fill="auto"/>
            <w:vAlign w:val="center"/>
          </w:tcPr>
          <w:p w14:paraId="76D428E9" w14:textId="77777777" w:rsidR="001073DC" w:rsidRPr="00CF4531" w:rsidRDefault="00E8600D" w:rsidP="00BF1CCE">
            <w:pPr>
              <w:spacing w:line="240" w:lineRule="auto"/>
              <w:jc w:val="center"/>
              <w:rPr>
                <w:rFonts w:cstheme="minorHAnsi"/>
                <w:b/>
              </w:rPr>
            </w:pPr>
            <w:r w:rsidRPr="00CF4531">
              <w:rPr>
                <w:rFonts w:cstheme="minorHAnsi"/>
                <w:b/>
              </w:rPr>
              <w:t>An exemplary council</w:t>
            </w:r>
          </w:p>
        </w:tc>
        <w:tc>
          <w:tcPr>
            <w:tcW w:w="4678" w:type="dxa"/>
            <w:vAlign w:val="center"/>
          </w:tcPr>
          <w:p w14:paraId="76D428EA" w14:textId="77777777" w:rsidR="001073DC" w:rsidRPr="00D4431F" w:rsidRDefault="00E8600D" w:rsidP="00BF1CCE">
            <w:pPr>
              <w:spacing w:line="240" w:lineRule="auto"/>
              <w:jc w:val="center"/>
              <w:rPr>
                <w:rFonts w:cstheme="minorHAnsi"/>
                <w:bCs/>
              </w:rPr>
            </w:pPr>
            <w:r w:rsidRPr="00D4431F">
              <w:rPr>
                <w:rFonts w:cstheme="minorHAnsi"/>
                <w:bCs/>
              </w:rPr>
              <w:t>Thriving communities</w:t>
            </w:r>
          </w:p>
        </w:tc>
      </w:tr>
      <w:tr w:rsidR="00317752" w14:paraId="76D428EE" w14:textId="77777777" w:rsidTr="00BF1CCE">
        <w:tc>
          <w:tcPr>
            <w:tcW w:w="4848" w:type="dxa"/>
            <w:shd w:val="clear" w:color="auto" w:fill="auto"/>
            <w:vAlign w:val="center"/>
          </w:tcPr>
          <w:p w14:paraId="76D428EC" w14:textId="77777777" w:rsidR="001073DC" w:rsidRPr="00D4431F" w:rsidRDefault="00E8600D"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6D428ED" w14:textId="77777777" w:rsidR="001073DC" w:rsidRPr="00D4431F" w:rsidRDefault="00E8600D" w:rsidP="00BF1CCE">
            <w:pPr>
              <w:spacing w:line="240" w:lineRule="auto"/>
              <w:jc w:val="center"/>
              <w:rPr>
                <w:rFonts w:cstheme="minorHAnsi"/>
                <w:bCs/>
              </w:rPr>
            </w:pPr>
            <w:r w:rsidRPr="00D4431F">
              <w:rPr>
                <w:rFonts w:cstheme="minorHAnsi"/>
                <w:bCs/>
              </w:rPr>
              <w:t>Good homes, green spaces, healthy places</w:t>
            </w:r>
          </w:p>
        </w:tc>
      </w:tr>
    </w:tbl>
    <w:p w14:paraId="76D428EF" w14:textId="77777777" w:rsidR="000179AF" w:rsidRPr="00D4431F" w:rsidRDefault="00E8600D" w:rsidP="000179AF">
      <w:pPr>
        <w:spacing w:line="240" w:lineRule="auto"/>
        <w:jc w:val="both"/>
        <w:rPr>
          <w:rFonts w:cstheme="minorHAnsi"/>
          <w:bCs/>
        </w:rPr>
      </w:pPr>
    </w:p>
    <w:p w14:paraId="76D428F0" w14:textId="77777777" w:rsidR="000179AF" w:rsidRPr="00ED4FF1" w:rsidRDefault="00E8600D"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76D428F1" w14:textId="77777777" w:rsidR="00CF4531" w:rsidRDefault="00E8600D" w:rsidP="00E8600D">
      <w:pPr>
        <w:numPr>
          <w:ilvl w:val="0"/>
          <w:numId w:val="8"/>
        </w:numPr>
        <w:spacing w:after="0" w:line="240" w:lineRule="auto"/>
        <w:rPr>
          <w:rFonts w:cstheme="minorHAnsi"/>
          <w:bCs/>
          <w:iCs/>
        </w:rPr>
      </w:pPr>
      <w:r>
        <w:rPr>
          <w:rFonts w:cstheme="minorHAnsi"/>
          <w:bCs/>
          <w:iCs/>
        </w:rPr>
        <w:t>South Ribble Borough Council have had in place shared services with Chorley Council for close to 15 years. Since 2019, this relationship has expanded significantly to include the Chief Executive and directors and almost 50% of employees. At its February me</w:t>
      </w:r>
      <w:r>
        <w:rPr>
          <w:rFonts w:cstheme="minorHAnsi"/>
          <w:bCs/>
          <w:iCs/>
        </w:rPr>
        <w:t>eting, full council considered proposals on the future development of the shared services relationship, as well as information about the benefits secured through the expanded arrangements.</w:t>
      </w:r>
    </w:p>
    <w:p w14:paraId="76D428F2" w14:textId="77777777" w:rsidR="00CF4531" w:rsidRDefault="00E8600D" w:rsidP="00AC4DB8">
      <w:pPr>
        <w:spacing w:after="0" w:line="240" w:lineRule="auto"/>
        <w:ind w:left="360"/>
        <w:jc w:val="both"/>
        <w:rPr>
          <w:rFonts w:cstheme="minorHAnsi"/>
          <w:bCs/>
          <w:iCs/>
        </w:rPr>
      </w:pPr>
    </w:p>
    <w:p w14:paraId="76D428F3" w14:textId="77777777" w:rsidR="000179AF" w:rsidRPr="003E3722" w:rsidRDefault="00E8600D" w:rsidP="00CF42B2">
      <w:pPr>
        <w:numPr>
          <w:ilvl w:val="0"/>
          <w:numId w:val="8"/>
        </w:numPr>
        <w:spacing w:after="0" w:line="240" w:lineRule="auto"/>
        <w:jc w:val="both"/>
        <w:rPr>
          <w:rFonts w:cstheme="minorHAnsi"/>
          <w:bCs/>
          <w:iCs/>
        </w:rPr>
      </w:pPr>
      <w:r>
        <w:rPr>
          <w:rFonts w:cstheme="minorHAnsi"/>
          <w:bCs/>
          <w:iCs/>
        </w:rPr>
        <w:t>This report sets out a summary of those proposals and context.</w:t>
      </w:r>
    </w:p>
    <w:p w14:paraId="76D428F4" w14:textId="77777777" w:rsidR="000179AF" w:rsidRPr="00D4431F" w:rsidRDefault="00E8600D" w:rsidP="00CF42B2">
      <w:pPr>
        <w:spacing w:after="0" w:line="240" w:lineRule="auto"/>
        <w:ind w:left="720"/>
        <w:jc w:val="both"/>
        <w:rPr>
          <w:rFonts w:cstheme="minorHAnsi"/>
          <w:bCs/>
          <w:i/>
        </w:rPr>
      </w:pPr>
    </w:p>
    <w:p w14:paraId="76D428F5" w14:textId="77777777" w:rsidR="000179AF" w:rsidRPr="00ED4FF1" w:rsidRDefault="00E8600D"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Principles for shared services</w:t>
      </w:r>
    </w:p>
    <w:p w14:paraId="76D428F6" w14:textId="77777777" w:rsidR="005E4EE6" w:rsidRPr="005E4EE6" w:rsidRDefault="00E8600D" w:rsidP="002B087D">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The two councils agreed a set of principles to guide the development of shared services in 2019. Updated principles were agreed by the two councils in February 2022. In setting the principles, the councils were committed to s</w:t>
      </w:r>
      <w:r>
        <w:rPr>
          <w:rFonts w:cstheme="minorHAnsi"/>
          <w:bCs/>
          <w:iCs/>
        </w:rPr>
        <w:t>ecuring the potential benefits while also managing the risks that sharing could entail. They were also keen to ensure that both councils maintained their sovereignty, with no longer term plan to merge the authorities. The principles are set out below.</w:t>
      </w:r>
    </w:p>
    <w:p w14:paraId="76D428F7" w14:textId="77777777" w:rsidR="005E4EE6" w:rsidRDefault="00E8600D" w:rsidP="005E4EE6">
      <w:pPr>
        <w:pStyle w:val="ListParagraph"/>
        <w:spacing w:line="240" w:lineRule="auto"/>
        <w:ind w:left="360"/>
        <w:rPr>
          <w:rFonts w:ascii="Segoe UI" w:eastAsia="Times New Roman" w:hAnsi="Segoe UI" w:cs="Segoe UI"/>
          <w:sz w:val="21"/>
          <w:szCs w:val="21"/>
          <w:lang w:eastAsia="en-GB"/>
        </w:rPr>
      </w:pPr>
    </w:p>
    <w:p w14:paraId="76D428F8" w14:textId="77777777" w:rsidR="005E4EE6" w:rsidRPr="00655F3A" w:rsidRDefault="00E8600D" w:rsidP="005E4EE6">
      <w:pPr>
        <w:pStyle w:val="ListParagraph"/>
        <w:numPr>
          <w:ilvl w:val="0"/>
          <w:numId w:val="11"/>
        </w:numPr>
        <w:spacing w:after="0" w:line="240" w:lineRule="auto"/>
        <w:rPr>
          <w:rFonts w:ascii="Arial" w:hAnsi="Arial" w:cs="Arial"/>
        </w:rPr>
      </w:pPr>
      <w:r w:rsidRPr="00655F3A">
        <w:rPr>
          <w:rFonts w:ascii="Arial" w:hAnsi="Arial" w:cs="Arial"/>
        </w:rPr>
        <w:t>Bot</w:t>
      </w:r>
      <w:r w:rsidRPr="00655F3A">
        <w:rPr>
          <w:rFonts w:ascii="Arial" w:hAnsi="Arial" w:cs="Arial"/>
        </w:rPr>
        <w:t>h councils are committed to continuing to represent the needs, priorities and ambitions of their local residents and communities.</w:t>
      </w:r>
    </w:p>
    <w:p w14:paraId="76D428F9" w14:textId="77777777" w:rsidR="005E4EE6" w:rsidRPr="00655F3A" w:rsidRDefault="00E8600D" w:rsidP="005E4EE6">
      <w:pPr>
        <w:pStyle w:val="ListParagraph"/>
        <w:numPr>
          <w:ilvl w:val="0"/>
          <w:numId w:val="11"/>
        </w:numPr>
        <w:spacing w:after="0" w:line="240" w:lineRule="auto"/>
        <w:rPr>
          <w:rFonts w:ascii="Arial" w:hAnsi="Arial" w:cs="Arial"/>
        </w:rPr>
      </w:pPr>
      <w:r w:rsidRPr="00655F3A">
        <w:rPr>
          <w:rFonts w:ascii="Arial" w:hAnsi="Arial" w:cs="Arial"/>
        </w:rPr>
        <w:t>Both councils remain sovereign, with separate Leader and other decision-making. Shared services is not a pathway to merging th</w:t>
      </w:r>
      <w:r w:rsidRPr="00655F3A">
        <w:rPr>
          <w:rFonts w:ascii="Arial" w:hAnsi="Arial" w:cs="Arial"/>
        </w:rPr>
        <w:t>e councils.</w:t>
      </w:r>
    </w:p>
    <w:p w14:paraId="76D428FA" w14:textId="77777777" w:rsidR="005E4EE6" w:rsidRPr="00655F3A" w:rsidRDefault="00E8600D" w:rsidP="005E4EE6">
      <w:pPr>
        <w:pStyle w:val="ListParagraph"/>
        <w:numPr>
          <w:ilvl w:val="0"/>
          <w:numId w:val="11"/>
        </w:numPr>
        <w:spacing w:after="0" w:line="240" w:lineRule="auto"/>
        <w:rPr>
          <w:rFonts w:ascii="Arial" w:hAnsi="Arial" w:cs="Arial"/>
        </w:rPr>
      </w:pPr>
      <w:r w:rsidRPr="00655F3A">
        <w:rPr>
          <w:rFonts w:ascii="Arial" w:hAnsi="Arial" w:cs="Arial"/>
        </w:rPr>
        <w:t>Both councils will set individual priorities and set their own budgets.</w:t>
      </w:r>
    </w:p>
    <w:p w14:paraId="76D428FB" w14:textId="77777777" w:rsidR="005E4EE6" w:rsidRPr="00655F3A" w:rsidRDefault="00E8600D" w:rsidP="005E4EE6">
      <w:pPr>
        <w:pStyle w:val="ListParagraph"/>
        <w:numPr>
          <w:ilvl w:val="0"/>
          <w:numId w:val="11"/>
        </w:numPr>
        <w:spacing w:after="0" w:line="240" w:lineRule="auto"/>
        <w:rPr>
          <w:rFonts w:ascii="Arial" w:hAnsi="Arial" w:cs="Arial"/>
        </w:rPr>
      </w:pPr>
      <w:r w:rsidRPr="00655F3A">
        <w:rPr>
          <w:rFonts w:ascii="Arial" w:hAnsi="Arial" w:cs="Arial"/>
        </w:rPr>
        <w:t>The councils are sharing services to reduce costs and to become more sustainable and resilient.</w:t>
      </w:r>
    </w:p>
    <w:p w14:paraId="76D428FC" w14:textId="77777777" w:rsidR="005E4EE6" w:rsidRPr="00655F3A" w:rsidRDefault="00E8600D" w:rsidP="005E4EE6">
      <w:pPr>
        <w:pStyle w:val="ListParagraph"/>
        <w:numPr>
          <w:ilvl w:val="0"/>
          <w:numId w:val="11"/>
        </w:numPr>
        <w:spacing w:after="0" w:line="240" w:lineRule="auto"/>
        <w:rPr>
          <w:rFonts w:ascii="Arial" w:hAnsi="Arial" w:cs="Arial"/>
        </w:rPr>
      </w:pPr>
      <w:r w:rsidRPr="00655F3A">
        <w:rPr>
          <w:rFonts w:ascii="Arial" w:hAnsi="Arial" w:cs="Arial"/>
        </w:rPr>
        <w:t>Full shared services shall mean developing a single delivery model for servi</w:t>
      </w:r>
      <w:r w:rsidRPr="00655F3A">
        <w:rPr>
          <w:rFonts w:ascii="Arial" w:hAnsi="Arial" w:cs="Arial"/>
        </w:rPr>
        <w:t xml:space="preserve">ce delivery except where this does not meet the needs of each sovereign council. The model for delivering services shall continue to represent the needs, priorities and ambitions of their local residents and communities. </w:t>
      </w:r>
    </w:p>
    <w:p w14:paraId="76D428FD" w14:textId="77777777" w:rsidR="005E4EE6" w:rsidRPr="00655F3A" w:rsidRDefault="00E8600D" w:rsidP="005E4EE6">
      <w:pPr>
        <w:pStyle w:val="ListParagraph"/>
        <w:numPr>
          <w:ilvl w:val="0"/>
          <w:numId w:val="11"/>
        </w:numPr>
        <w:spacing w:after="0" w:line="240" w:lineRule="auto"/>
        <w:rPr>
          <w:rFonts w:ascii="Arial" w:hAnsi="Arial" w:cs="Arial"/>
        </w:rPr>
      </w:pPr>
      <w:r w:rsidRPr="00655F3A">
        <w:rPr>
          <w:rFonts w:ascii="Arial" w:hAnsi="Arial" w:cs="Arial"/>
        </w:rPr>
        <w:t>The management structures will ref</w:t>
      </w:r>
      <w:r w:rsidRPr="00655F3A">
        <w:rPr>
          <w:rFonts w:ascii="Arial" w:hAnsi="Arial" w:cs="Arial"/>
        </w:rPr>
        <w:t xml:space="preserve">lect a full shared service model to enable the delivery and development of shared services. </w:t>
      </w:r>
    </w:p>
    <w:p w14:paraId="76D428FE" w14:textId="77777777" w:rsidR="005E4EE6" w:rsidRDefault="00E8600D" w:rsidP="005E4EE6">
      <w:pPr>
        <w:pStyle w:val="ListParagraph"/>
        <w:numPr>
          <w:ilvl w:val="0"/>
          <w:numId w:val="11"/>
        </w:numPr>
        <w:spacing w:after="0" w:line="240" w:lineRule="auto"/>
        <w:rPr>
          <w:rFonts w:ascii="Arial" w:hAnsi="Arial" w:cs="Arial"/>
        </w:rPr>
      </w:pPr>
      <w:r w:rsidRPr="00655F3A">
        <w:rPr>
          <w:rFonts w:ascii="Arial" w:hAnsi="Arial" w:cs="Arial"/>
        </w:rPr>
        <w:t>The councils maintain responsibility for managing their own performance. The shared services joint committee is responsible for ensuring that shared services funct</w:t>
      </w:r>
      <w:r w:rsidRPr="00655F3A">
        <w:rPr>
          <w:rFonts w:ascii="Arial" w:hAnsi="Arial" w:cs="Arial"/>
        </w:rPr>
        <w:t>ion effectively in meeting those expectations.</w:t>
      </w:r>
    </w:p>
    <w:p w14:paraId="76D428FF" w14:textId="77777777" w:rsidR="005E4EE6" w:rsidRPr="005E4EE6" w:rsidRDefault="00E8600D" w:rsidP="005E4EE6">
      <w:pPr>
        <w:pStyle w:val="ListParagraph"/>
        <w:numPr>
          <w:ilvl w:val="0"/>
          <w:numId w:val="11"/>
        </w:numPr>
        <w:spacing w:after="0" w:line="240" w:lineRule="auto"/>
        <w:rPr>
          <w:rFonts w:ascii="Arial" w:hAnsi="Arial" w:cs="Arial"/>
        </w:rPr>
      </w:pPr>
      <w:r w:rsidRPr="005E4EE6">
        <w:rPr>
          <w:rFonts w:ascii="Arial" w:hAnsi="Arial" w:cs="Arial"/>
        </w:rPr>
        <w:t>The councils remain committed to shared services, with the next phase prioritised on the basis of supporting greater resilience in service delivery.</w:t>
      </w:r>
    </w:p>
    <w:p w14:paraId="76D42900" w14:textId="77777777" w:rsidR="005E4EE6" w:rsidRPr="00620306" w:rsidRDefault="00E8600D" w:rsidP="00620306">
      <w:pPr>
        <w:spacing w:after="0" w:line="240" w:lineRule="auto"/>
        <w:rPr>
          <w:rFonts w:eastAsia="Times New Roman" w:cstheme="minorHAnsi"/>
          <w:lang w:eastAsia="en-GB"/>
        </w:rPr>
      </w:pPr>
    </w:p>
    <w:p w14:paraId="76D42901" w14:textId="77777777" w:rsidR="00620306" w:rsidRPr="00620306" w:rsidRDefault="00E8600D" w:rsidP="00620306">
      <w:pPr>
        <w:spacing w:after="0" w:line="240" w:lineRule="auto"/>
        <w:rPr>
          <w:rFonts w:eastAsia="Times New Roman" w:cstheme="minorHAnsi"/>
          <w:b/>
          <w:bCs/>
          <w:lang w:eastAsia="en-GB"/>
        </w:rPr>
      </w:pPr>
      <w:r w:rsidRPr="00620306">
        <w:rPr>
          <w:rFonts w:eastAsia="Times New Roman" w:cstheme="minorHAnsi"/>
          <w:b/>
          <w:bCs/>
          <w:lang w:eastAsia="en-GB"/>
        </w:rPr>
        <w:t xml:space="preserve">Performance </w:t>
      </w:r>
      <w:r>
        <w:rPr>
          <w:rFonts w:eastAsia="Times New Roman" w:cstheme="minorHAnsi"/>
          <w:b/>
          <w:bCs/>
          <w:lang w:eastAsia="en-GB"/>
        </w:rPr>
        <w:t xml:space="preserve">monitoring </w:t>
      </w:r>
      <w:r w:rsidRPr="00620306">
        <w:rPr>
          <w:rFonts w:eastAsia="Times New Roman" w:cstheme="minorHAnsi"/>
          <w:b/>
          <w:bCs/>
          <w:lang w:eastAsia="en-GB"/>
        </w:rPr>
        <w:t>shared services</w:t>
      </w:r>
    </w:p>
    <w:p w14:paraId="76D42902" w14:textId="77777777" w:rsidR="005E4EE6" w:rsidRDefault="00E8600D" w:rsidP="00620306">
      <w:pPr>
        <w:pStyle w:val="ListParagraph"/>
        <w:spacing w:line="240" w:lineRule="auto"/>
        <w:ind w:left="360"/>
        <w:rPr>
          <w:rFonts w:ascii="Segoe UI" w:eastAsia="Times New Roman" w:hAnsi="Segoe UI" w:cs="Segoe UI"/>
          <w:sz w:val="21"/>
          <w:szCs w:val="21"/>
          <w:lang w:eastAsia="en-GB"/>
        </w:rPr>
      </w:pPr>
    </w:p>
    <w:p w14:paraId="76D42903" w14:textId="77777777" w:rsidR="00620306" w:rsidRDefault="00E8600D" w:rsidP="002B087D">
      <w:pPr>
        <w:pStyle w:val="ListParagraph"/>
        <w:numPr>
          <w:ilvl w:val="0"/>
          <w:numId w:val="8"/>
        </w:numPr>
        <w:spacing w:line="240" w:lineRule="auto"/>
        <w:rPr>
          <w:rFonts w:cstheme="minorHAnsi"/>
          <w:bCs/>
          <w:iCs/>
        </w:rPr>
      </w:pPr>
      <w:r>
        <w:rPr>
          <w:rFonts w:cstheme="minorHAnsi"/>
          <w:bCs/>
          <w:iCs/>
        </w:rPr>
        <w:t>The performance of services that are shared is included in the council’s performance management framework. This means that the performance is reported alongside other non-shared services through the quarterly performance report, updates to scrutiny full co</w:t>
      </w:r>
      <w:r>
        <w:rPr>
          <w:rFonts w:cstheme="minorHAnsi"/>
          <w:bCs/>
          <w:iCs/>
        </w:rPr>
        <w:t>mmittee and the scrutiny budget and performance panel.</w:t>
      </w:r>
    </w:p>
    <w:p w14:paraId="76D42904" w14:textId="77777777" w:rsidR="005A62E2" w:rsidRDefault="00E8600D" w:rsidP="005A62E2">
      <w:pPr>
        <w:pStyle w:val="ListParagraph"/>
        <w:spacing w:line="240" w:lineRule="auto"/>
        <w:ind w:left="360"/>
        <w:rPr>
          <w:rFonts w:cstheme="minorHAnsi"/>
          <w:bCs/>
          <w:iCs/>
        </w:rPr>
      </w:pPr>
    </w:p>
    <w:p w14:paraId="76D42905" w14:textId="77777777" w:rsidR="005A62E2" w:rsidRDefault="00E8600D" w:rsidP="002B087D">
      <w:pPr>
        <w:pStyle w:val="ListParagraph"/>
        <w:numPr>
          <w:ilvl w:val="0"/>
          <w:numId w:val="8"/>
        </w:numPr>
        <w:spacing w:line="240" w:lineRule="auto"/>
        <w:rPr>
          <w:rFonts w:cstheme="minorHAnsi"/>
          <w:bCs/>
          <w:iCs/>
        </w:rPr>
      </w:pPr>
      <w:r>
        <w:rPr>
          <w:rFonts w:cstheme="minorHAnsi"/>
          <w:bCs/>
          <w:iCs/>
        </w:rPr>
        <w:t>The shared services joint committee oversees the shared services relationship. Drawing membership from both councils and all parties, the committee considers proposals for changes to shared services a</w:t>
      </w:r>
      <w:r>
        <w:rPr>
          <w:rFonts w:cstheme="minorHAnsi"/>
          <w:bCs/>
          <w:iCs/>
        </w:rPr>
        <w:t>s well as monitoring the performance of the relationship. At its February meeting, it agreed a new approach to monitoring performance monitoring:</w:t>
      </w:r>
    </w:p>
    <w:p w14:paraId="76D42906" w14:textId="77777777" w:rsidR="005A62E2" w:rsidRPr="005A62E2" w:rsidRDefault="00E8600D" w:rsidP="005A62E2">
      <w:pPr>
        <w:pStyle w:val="ListParagraph"/>
        <w:rPr>
          <w:rFonts w:cstheme="minorHAnsi"/>
          <w:bCs/>
          <w:iCs/>
        </w:rPr>
      </w:pPr>
    </w:p>
    <w:tbl>
      <w:tblPr>
        <w:tblStyle w:val="TableGrid"/>
        <w:tblW w:w="0" w:type="auto"/>
        <w:jc w:val="center"/>
        <w:tblLook w:val="04A0" w:firstRow="1" w:lastRow="0" w:firstColumn="1" w:lastColumn="0" w:noHBand="0" w:noVBand="1"/>
      </w:tblPr>
      <w:tblGrid>
        <w:gridCol w:w="1803"/>
        <w:gridCol w:w="6556"/>
      </w:tblGrid>
      <w:tr w:rsidR="00317752" w14:paraId="76D4290A" w14:textId="77777777" w:rsidTr="00ED5A09">
        <w:trPr>
          <w:jc w:val="center"/>
        </w:trPr>
        <w:tc>
          <w:tcPr>
            <w:tcW w:w="1803" w:type="dxa"/>
          </w:tcPr>
          <w:p w14:paraId="76D42907" w14:textId="77777777" w:rsidR="005A62E2" w:rsidRDefault="00E8600D" w:rsidP="00ED5A09">
            <w:pPr>
              <w:rPr>
                <w:rFonts w:ascii="Arial" w:hAnsi="Arial" w:cs="Arial"/>
                <w:b/>
                <w:bCs/>
                <w:lang w:val="en-US"/>
              </w:rPr>
            </w:pPr>
            <w:r w:rsidRPr="00212711">
              <w:rPr>
                <w:rFonts w:ascii="Arial" w:hAnsi="Arial" w:cs="Arial"/>
                <w:b/>
                <w:bCs/>
                <w:lang w:val="en-US"/>
              </w:rPr>
              <w:t xml:space="preserve">Report </w:t>
            </w:r>
          </w:p>
          <w:p w14:paraId="76D42908" w14:textId="77777777" w:rsidR="005A62E2" w:rsidRPr="00212711" w:rsidRDefault="00E8600D" w:rsidP="00ED5A09">
            <w:pPr>
              <w:rPr>
                <w:rFonts w:ascii="Arial" w:hAnsi="Arial" w:cs="Arial"/>
                <w:b/>
                <w:bCs/>
                <w:lang w:val="en-US"/>
              </w:rPr>
            </w:pPr>
          </w:p>
        </w:tc>
        <w:tc>
          <w:tcPr>
            <w:tcW w:w="6556" w:type="dxa"/>
          </w:tcPr>
          <w:p w14:paraId="76D42909" w14:textId="77777777" w:rsidR="005A62E2" w:rsidRPr="00212711" w:rsidRDefault="00E8600D" w:rsidP="00ED5A09">
            <w:pPr>
              <w:rPr>
                <w:rFonts w:ascii="Arial" w:hAnsi="Arial" w:cs="Arial"/>
                <w:b/>
                <w:bCs/>
                <w:lang w:val="en-US"/>
              </w:rPr>
            </w:pPr>
            <w:r w:rsidRPr="00212711">
              <w:rPr>
                <w:rFonts w:ascii="Arial" w:hAnsi="Arial" w:cs="Arial"/>
                <w:b/>
                <w:bCs/>
                <w:lang w:val="en-US"/>
              </w:rPr>
              <w:t xml:space="preserve">Content </w:t>
            </w:r>
          </w:p>
        </w:tc>
      </w:tr>
      <w:tr w:rsidR="00317752" w14:paraId="76D4290E" w14:textId="77777777" w:rsidTr="00ED5A09">
        <w:trPr>
          <w:jc w:val="center"/>
        </w:trPr>
        <w:tc>
          <w:tcPr>
            <w:tcW w:w="1803" w:type="dxa"/>
          </w:tcPr>
          <w:p w14:paraId="76D4290B" w14:textId="77777777" w:rsidR="005A62E2" w:rsidRPr="00212711" w:rsidRDefault="00E8600D" w:rsidP="00ED5A09">
            <w:pPr>
              <w:rPr>
                <w:rFonts w:ascii="Arial" w:hAnsi="Arial" w:cs="Arial"/>
                <w:lang w:val="en-US"/>
              </w:rPr>
            </w:pPr>
            <w:r w:rsidRPr="00212711">
              <w:rPr>
                <w:rFonts w:ascii="Arial" w:hAnsi="Arial" w:cs="Arial"/>
                <w:lang w:val="en-US"/>
              </w:rPr>
              <w:t xml:space="preserve">Every meeting </w:t>
            </w:r>
            <w:r>
              <w:rPr>
                <w:rFonts w:ascii="Arial" w:hAnsi="Arial" w:cs="Arial"/>
                <w:lang w:val="en-US"/>
              </w:rPr>
              <w:t xml:space="preserve">(of the shared services joint committee) </w:t>
            </w:r>
            <w:r w:rsidRPr="00212711">
              <w:rPr>
                <w:rFonts w:ascii="Arial" w:hAnsi="Arial" w:cs="Arial"/>
                <w:lang w:val="en-US"/>
              </w:rPr>
              <w:t xml:space="preserve">– general update report </w:t>
            </w:r>
          </w:p>
        </w:tc>
        <w:tc>
          <w:tcPr>
            <w:tcW w:w="6556" w:type="dxa"/>
          </w:tcPr>
          <w:p w14:paraId="76D4290C" w14:textId="77777777" w:rsidR="005A62E2" w:rsidRPr="00212711" w:rsidRDefault="00E8600D" w:rsidP="00ED5A09">
            <w:pPr>
              <w:rPr>
                <w:rFonts w:ascii="Arial" w:hAnsi="Arial" w:cs="Arial"/>
                <w:lang w:val="en-US"/>
              </w:rPr>
            </w:pPr>
            <w:r>
              <w:rPr>
                <w:rFonts w:ascii="Arial" w:hAnsi="Arial" w:cs="Arial"/>
                <w:lang w:val="en-US"/>
              </w:rPr>
              <w:t xml:space="preserve">Highlight report with update from each service on key points of action and an overview of activity </w:t>
            </w:r>
          </w:p>
          <w:p w14:paraId="76D4290D" w14:textId="77777777" w:rsidR="005A62E2" w:rsidRPr="00212711" w:rsidRDefault="00E8600D" w:rsidP="00ED5A09">
            <w:pPr>
              <w:rPr>
                <w:rFonts w:ascii="Arial" w:hAnsi="Arial" w:cs="Arial"/>
                <w:lang w:val="en-US"/>
              </w:rPr>
            </w:pPr>
          </w:p>
        </w:tc>
      </w:tr>
      <w:tr w:rsidR="00317752" w14:paraId="76D42916" w14:textId="77777777" w:rsidTr="00ED5A09">
        <w:trPr>
          <w:jc w:val="center"/>
        </w:trPr>
        <w:tc>
          <w:tcPr>
            <w:tcW w:w="1803" w:type="dxa"/>
          </w:tcPr>
          <w:p w14:paraId="76D4290F" w14:textId="77777777" w:rsidR="005A62E2" w:rsidRPr="00212711" w:rsidRDefault="00E8600D" w:rsidP="00ED5A09">
            <w:pPr>
              <w:rPr>
                <w:rFonts w:ascii="Arial" w:hAnsi="Arial" w:cs="Arial"/>
                <w:lang w:val="en-US"/>
              </w:rPr>
            </w:pPr>
            <w:r w:rsidRPr="00212711">
              <w:rPr>
                <w:rFonts w:ascii="Arial" w:hAnsi="Arial" w:cs="Arial"/>
                <w:lang w:val="en-US"/>
              </w:rPr>
              <w:t xml:space="preserve">Quarterly performance report </w:t>
            </w:r>
          </w:p>
        </w:tc>
        <w:tc>
          <w:tcPr>
            <w:tcW w:w="6556" w:type="dxa"/>
          </w:tcPr>
          <w:p w14:paraId="76D42910" w14:textId="77777777" w:rsidR="005A62E2" w:rsidRDefault="00E8600D" w:rsidP="00ED5A09">
            <w:pPr>
              <w:rPr>
                <w:rFonts w:ascii="Arial" w:hAnsi="Arial" w:cs="Arial"/>
                <w:lang w:val="en-US"/>
              </w:rPr>
            </w:pPr>
            <w:r>
              <w:rPr>
                <w:rFonts w:ascii="Arial" w:hAnsi="Arial" w:cs="Arial"/>
                <w:lang w:val="en-US"/>
              </w:rPr>
              <w:t xml:space="preserve">For each service, updates on: </w:t>
            </w:r>
          </w:p>
          <w:p w14:paraId="76D42911" w14:textId="77777777" w:rsidR="005A62E2" w:rsidRDefault="00E8600D" w:rsidP="00ED5A09">
            <w:pPr>
              <w:pStyle w:val="ListParagraph"/>
              <w:numPr>
                <w:ilvl w:val="0"/>
                <w:numId w:val="12"/>
              </w:numPr>
              <w:spacing w:after="0" w:line="240" w:lineRule="auto"/>
              <w:rPr>
                <w:rFonts w:ascii="Arial" w:hAnsi="Arial" w:cs="Arial"/>
                <w:lang w:val="en-US"/>
              </w:rPr>
            </w:pPr>
            <w:r>
              <w:rPr>
                <w:rFonts w:ascii="Arial" w:hAnsi="Arial" w:cs="Arial"/>
                <w:lang w:val="en-US"/>
              </w:rPr>
              <w:t>S</w:t>
            </w:r>
            <w:r w:rsidRPr="00FE22F0">
              <w:rPr>
                <w:rFonts w:ascii="Arial" w:hAnsi="Arial" w:cs="Arial"/>
                <w:lang w:val="en-US"/>
              </w:rPr>
              <w:t>ervice development objecti</w:t>
            </w:r>
            <w:r w:rsidRPr="00FE22F0">
              <w:rPr>
                <w:rFonts w:ascii="Arial" w:hAnsi="Arial" w:cs="Arial"/>
                <w:lang w:val="en-US"/>
              </w:rPr>
              <w:t>ve</w:t>
            </w:r>
            <w:r>
              <w:rPr>
                <w:rFonts w:ascii="Arial" w:hAnsi="Arial" w:cs="Arial"/>
                <w:lang w:val="en-US"/>
              </w:rPr>
              <w:t>s</w:t>
            </w:r>
          </w:p>
          <w:p w14:paraId="76D42912" w14:textId="77777777" w:rsidR="005A62E2" w:rsidRDefault="00E8600D" w:rsidP="00ED5A09">
            <w:pPr>
              <w:pStyle w:val="ListParagraph"/>
              <w:numPr>
                <w:ilvl w:val="0"/>
                <w:numId w:val="12"/>
              </w:numPr>
              <w:spacing w:after="0" w:line="240" w:lineRule="auto"/>
              <w:rPr>
                <w:rFonts w:ascii="Arial" w:hAnsi="Arial" w:cs="Arial"/>
                <w:lang w:val="en-US"/>
              </w:rPr>
            </w:pPr>
            <w:r>
              <w:rPr>
                <w:rFonts w:ascii="Arial" w:hAnsi="Arial" w:cs="Arial"/>
                <w:lang w:val="en-US"/>
              </w:rPr>
              <w:lastRenderedPageBreak/>
              <w:t xml:space="preserve">Service performance against measures outlined in the service business plan </w:t>
            </w:r>
          </w:p>
          <w:p w14:paraId="76D42913" w14:textId="77777777" w:rsidR="005A62E2" w:rsidRDefault="00E8600D" w:rsidP="00ED5A09">
            <w:pPr>
              <w:pStyle w:val="ListParagraph"/>
              <w:numPr>
                <w:ilvl w:val="0"/>
                <w:numId w:val="12"/>
              </w:numPr>
              <w:spacing w:after="0" w:line="240" w:lineRule="auto"/>
              <w:rPr>
                <w:rFonts w:ascii="Arial" w:hAnsi="Arial" w:cs="Arial"/>
                <w:lang w:val="en-US"/>
              </w:rPr>
            </w:pPr>
            <w:r>
              <w:rPr>
                <w:rFonts w:ascii="Arial" w:hAnsi="Arial" w:cs="Arial"/>
                <w:lang w:val="en-US"/>
              </w:rPr>
              <w:t>B</w:t>
            </w:r>
            <w:r w:rsidRPr="00FE22F0">
              <w:rPr>
                <w:rFonts w:ascii="Arial" w:hAnsi="Arial" w:cs="Arial"/>
                <w:lang w:val="en-US"/>
              </w:rPr>
              <w:t xml:space="preserve">enefits </w:t>
            </w:r>
            <w:r>
              <w:rPr>
                <w:rFonts w:ascii="Arial" w:hAnsi="Arial" w:cs="Arial"/>
                <w:lang w:val="en-US"/>
              </w:rPr>
              <w:t xml:space="preserve">overview </w:t>
            </w:r>
          </w:p>
          <w:p w14:paraId="76D42914" w14:textId="77777777" w:rsidR="005A62E2" w:rsidRDefault="00E8600D" w:rsidP="00ED5A09">
            <w:pPr>
              <w:pStyle w:val="ListParagraph"/>
              <w:numPr>
                <w:ilvl w:val="0"/>
                <w:numId w:val="12"/>
              </w:numPr>
              <w:spacing w:after="0" w:line="240" w:lineRule="auto"/>
              <w:rPr>
                <w:rFonts w:ascii="Arial" w:hAnsi="Arial" w:cs="Arial"/>
                <w:lang w:val="en-US"/>
              </w:rPr>
            </w:pPr>
            <w:r w:rsidRPr="009A19CA">
              <w:rPr>
                <w:rFonts w:ascii="Arial" w:hAnsi="Arial" w:cs="Arial"/>
                <w:lang w:val="en-US"/>
              </w:rPr>
              <w:t>Staff satisfaction (staff will be surveyed every other quarter)</w:t>
            </w:r>
          </w:p>
          <w:p w14:paraId="76D42915" w14:textId="77777777" w:rsidR="005A62E2" w:rsidRPr="005A62E2" w:rsidRDefault="00E8600D" w:rsidP="005A62E2">
            <w:pPr>
              <w:pStyle w:val="ListParagraph"/>
              <w:numPr>
                <w:ilvl w:val="0"/>
                <w:numId w:val="12"/>
              </w:numPr>
              <w:spacing w:after="0" w:line="240" w:lineRule="auto"/>
              <w:rPr>
                <w:rFonts w:ascii="Arial" w:hAnsi="Arial" w:cs="Arial"/>
                <w:lang w:val="en-US"/>
              </w:rPr>
            </w:pPr>
            <w:r>
              <w:rPr>
                <w:rFonts w:ascii="Arial" w:hAnsi="Arial" w:cs="Arial"/>
                <w:lang w:val="en-US"/>
              </w:rPr>
              <w:t>Risk register</w:t>
            </w:r>
          </w:p>
        </w:tc>
      </w:tr>
      <w:tr w:rsidR="00317752" w14:paraId="76D4291E" w14:textId="77777777" w:rsidTr="005A62E2">
        <w:trPr>
          <w:trHeight w:val="998"/>
          <w:jc w:val="center"/>
        </w:trPr>
        <w:tc>
          <w:tcPr>
            <w:tcW w:w="1803" w:type="dxa"/>
          </w:tcPr>
          <w:p w14:paraId="76D42917" w14:textId="77777777" w:rsidR="005A62E2" w:rsidRPr="00212711" w:rsidRDefault="00E8600D" w:rsidP="00ED5A09">
            <w:pPr>
              <w:rPr>
                <w:rFonts w:ascii="Arial" w:hAnsi="Arial" w:cs="Arial"/>
                <w:lang w:val="en-US"/>
              </w:rPr>
            </w:pPr>
            <w:r w:rsidRPr="00212711">
              <w:rPr>
                <w:rFonts w:ascii="Arial" w:hAnsi="Arial" w:cs="Arial"/>
                <w:lang w:val="en-US"/>
              </w:rPr>
              <w:lastRenderedPageBreak/>
              <w:t xml:space="preserve">Annual </w:t>
            </w:r>
            <w:r>
              <w:rPr>
                <w:rFonts w:ascii="Arial" w:hAnsi="Arial" w:cs="Arial"/>
                <w:lang w:val="en-US"/>
              </w:rPr>
              <w:t xml:space="preserve">review </w:t>
            </w:r>
            <w:r w:rsidRPr="00212711">
              <w:rPr>
                <w:rFonts w:ascii="Arial" w:hAnsi="Arial" w:cs="Arial"/>
                <w:lang w:val="en-US"/>
              </w:rPr>
              <w:t xml:space="preserve"> </w:t>
            </w:r>
          </w:p>
        </w:tc>
        <w:tc>
          <w:tcPr>
            <w:tcW w:w="6556" w:type="dxa"/>
          </w:tcPr>
          <w:p w14:paraId="76D42918" w14:textId="77777777" w:rsidR="005A62E2" w:rsidRDefault="00E8600D" w:rsidP="00ED5A09">
            <w:pPr>
              <w:rPr>
                <w:rFonts w:ascii="Arial" w:hAnsi="Arial" w:cs="Arial"/>
                <w:lang w:val="en-US"/>
              </w:rPr>
            </w:pPr>
            <w:r>
              <w:rPr>
                <w:rFonts w:ascii="Arial" w:hAnsi="Arial" w:cs="Arial"/>
                <w:lang w:val="en-US"/>
              </w:rPr>
              <w:t xml:space="preserve">Full review of </w:t>
            </w:r>
          </w:p>
          <w:p w14:paraId="76D42919" w14:textId="77777777" w:rsidR="005A62E2" w:rsidRDefault="00E8600D" w:rsidP="00ED5A09">
            <w:pPr>
              <w:pStyle w:val="ListParagraph"/>
              <w:numPr>
                <w:ilvl w:val="0"/>
                <w:numId w:val="13"/>
              </w:numPr>
              <w:spacing w:after="0" w:line="240" w:lineRule="auto"/>
              <w:rPr>
                <w:rFonts w:ascii="Arial" w:hAnsi="Arial" w:cs="Arial"/>
                <w:lang w:val="en-US"/>
              </w:rPr>
            </w:pPr>
            <w:r>
              <w:rPr>
                <w:rFonts w:ascii="Arial" w:hAnsi="Arial" w:cs="Arial"/>
                <w:lang w:val="en-US"/>
              </w:rPr>
              <w:t>Benefits realisation</w:t>
            </w:r>
            <w:r>
              <w:rPr>
                <w:rFonts w:ascii="Arial" w:hAnsi="Arial" w:cs="Arial"/>
                <w:lang w:val="en-US"/>
              </w:rPr>
              <w:t xml:space="preserve"> including quantitative performance</w:t>
            </w:r>
          </w:p>
          <w:p w14:paraId="76D4291A" w14:textId="77777777" w:rsidR="005A62E2" w:rsidRDefault="00E8600D" w:rsidP="00ED5A09">
            <w:pPr>
              <w:pStyle w:val="ListParagraph"/>
              <w:numPr>
                <w:ilvl w:val="0"/>
                <w:numId w:val="13"/>
              </w:numPr>
              <w:spacing w:after="0" w:line="240" w:lineRule="auto"/>
              <w:rPr>
                <w:rFonts w:ascii="Arial" w:hAnsi="Arial" w:cs="Arial"/>
                <w:lang w:val="en-US"/>
              </w:rPr>
            </w:pPr>
            <w:r>
              <w:rPr>
                <w:rFonts w:ascii="Arial" w:hAnsi="Arial" w:cs="Arial"/>
                <w:lang w:val="en-US"/>
              </w:rPr>
              <w:t xml:space="preserve">Best practice </w:t>
            </w:r>
          </w:p>
          <w:p w14:paraId="76D4291B" w14:textId="77777777" w:rsidR="005A62E2" w:rsidRDefault="00E8600D" w:rsidP="00ED5A09">
            <w:pPr>
              <w:pStyle w:val="ListParagraph"/>
              <w:numPr>
                <w:ilvl w:val="0"/>
                <w:numId w:val="13"/>
              </w:numPr>
              <w:spacing w:after="0" w:line="240" w:lineRule="auto"/>
              <w:rPr>
                <w:rFonts w:ascii="Arial" w:hAnsi="Arial" w:cs="Arial"/>
                <w:lang w:val="en-US"/>
              </w:rPr>
            </w:pPr>
            <w:r>
              <w:rPr>
                <w:rFonts w:ascii="Arial" w:hAnsi="Arial" w:cs="Arial"/>
                <w:lang w:val="en-US"/>
              </w:rPr>
              <w:t xml:space="preserve">Areas of success and achievements </w:t>
            </w:r>
          </w:p>
          <w:p w14:paraId="76D4291C" w14:textId="77777777" w:rsidR="005A62E2" w:rsidRDefault="00E8600D" w:rsidP="00ED5A09">
            <w:pPr>
              <w:pStyle w:val="ListParagraph"/>
              <w:numPr>
                <w:ilvl w:val="0"/>
                <w:numId w:val="13"/>
              </w:numPr>
              <w:spacing w:after="0" w:line="240" w:lineRule="auto"/>
              <w:rPr>
                <w:rFonts w:ascii="Arial" w:hAnsi="Arial" w:cs="Arial"/>
                <w:lang w:val="en-US"/>
              </w:rPr>
            </w:pPr>
            <w:r>
              <w:rPr>
                <w:rFonts w:ascii="Arial" w:hAnsi="Arial" w:cs="Arial"/>
                <w:lang w:val="en-US"/>
              </w:rPr>
              <w:t xml:space="preserve">Lessons learned </w:t>
            </w:r>
          </w:p>
          <w:p w14:paraId="76D4291D" w14:textId="77777777" w:rsidR="005A62E2" w:rsidRPr="00FE22F0" w:rsidRDefault="00E8600D" w:rsidP="00ED5A09">
            <w:pPr>
              <w:pStyle w:val="ListParagraph"/>
              <w:numPr>
                <w:ilvl w:val="0"/>
                <w:numId w:val="13"/>
              </w:numPr>
              <w:spacing w:after="0" w:line="240" w:lineRule="auto"/>
              <w:rPr>
                <w:rFonts w:ascii="Arial" w:hAnsi="Arial" w:cs="Arial"/>
                <w:lang w:val="en-US"/>
              </w:rPr>
            </w:pPr>
            <w:r>
              <w:rPr>
                <w:rFonts w:ascii="Arial" w:hAnsi="Arial" w:cs="Arial"/>
                <w:lang w:val="en-US"/>
              </w:rPr>
              <w:t xml:space="preserve">Financial benefits and budget </w:t>
            </w:r>
            <w:r w:rsidRPr="00FE22F0">
              <w:rPr>
                <w:rFonts w:ascii="Arial" w:hAnsi="Arial" w:cs="Arial"/>
                <w:lang w:val="en-US"/>
              </w:rPr>
              <w:t xml:space="preserve"> </w:t>
            </w:r>
          </w:p>
        </w:tc>
      </w:tr>
    </w:tbl>
    <w:p w14:paraId="76D4291F" w14:textId="77777777" w:rsidR="0044543C" w:rsidRPr="005A62E2" w:rsidRDefault="00E8600D" w:rsidP="005A62E2">
      <w:pPr>
        <w:pStyle w:val="ListParagraph"/>
        <w:spacing w:line="240" w:lineRule="auto"/>
        <w:ind w:left="360"/>
        <w:rPr>
          <w:rFonts w:cstheme="minorHAnsi"/>
          <w:bCs/>
          <w:iCs/>
        </w:rPr>
      </w:pPr>
      <w:r>
        <w:rPr>
          <w:rFonts w:cstheme="minorHAnsi"/>
          <w:bCs/>
          <w:iCs/>
        </w:rPr>
        <w:t xml:space="preserve"> </w:t>
      </w:r>
    </w:p>
    <w:p w14:paraId="76D42920" w14:textId="77777777" w:rsidR="002B087D" w:rsidRPr="00644A0B" w:rsidRDefault="00E8600D" w:rsidP="002B087D">
      <w:pPr>
        <w:pStyle w:val="ListParagraph"/>
        <w:numPr>
          <w:ilvl w:val="0"/>
          <w:numId w:val="8"/>
        </w:numPr>
        <w:spacing w:line="240" w:lineRule="auto"/>
        <w:rPr>
          <w:rFonts w:ascii="Segoe UI" w:eastAsia="Times New Roman" w:hAnsi="Segoe UI" w:cs="Segoe UI"/>
          <w:sz w:val="21"/>
          <w:szCs w:val="21"/>
          <w:lang w:eastAsia="en-GB"/>
        </w:rPr>
      </w:pPr>
      <w:r>
        <w:rPr>
          <w:rFonts w:cstheme="minorHAnsi"/>
          <w:bCs/>
          <w:iCs/>
        </w:rPr>
        <w:t xml:space="preserve">As the management of service performance rests with the two councils individually, the focus of the reporting to </w:t>
      </w:r>
      <w:r>
        <w:rPr>
          <w:rFonts w:cstheme="minorHAnsi"/>
          <w:bCs/>
          <w:iCs/>
        </w:rPr>
        <w:t>the shared services joint committee is on the development and implementation of shared services. For example, the service development objectives are those that were developed and agreed in the service reviews that were undertaken when the services became s</w:t>
      </w:r>
      <w:r>
        <w:rPr>
          <w:rFonts w:cstheme="minorHAnsi"/>
          <w:bCs/>
          <w:iCs/>
        </w:rPr>
        <w:t xml:space="preserve">hared. </w:t>
      </w:r>
    </w:p>
    <w:p w14:paraId="76D42921" w14:textId="77777777" w:rsidR="00644A0B" w:rsidRPr="00644A0B" w:rsidRDefault="00E8600D" w:rsidP="00644A0B">
      <w:pPr>
        <w:pStyle w:val="ListParagraph"/>
        <w:spacing w:line="240" w:lineRule="auto"/>
        <w:ind w:left="360"/>
        <w:rPr>
          <w:rFonts w:ascii="Segoe UI" w:eastAsia="Times New Roman" w:hAnsi="Segoe UI" w:cs="Segoe UI"/>
          <w:sz w:val="21"/>
          <w:szCs w:val="21"/>
          <w:lang w:eastAsia="en-GB"/>
        </w:rPr>
      </w:pPr>
    </w:p>
    <w:p w14:paraId="76D42922" w14:textId="77777777" w:rsidR="00644A0B" w:rsidRDefault="00E8600D" w:rsidP="00644A0B">
      <w:pPr>
        <w:pStyle w:val="ListParagraph"/>
        <w:numPr>
          <w:ilvl w:val="0"/>
          <w:numId w:val="8"/>
        </w:numPr>
        <w:spacing w:after="0" w:line="240" w:lineRule="auto"/>
        <w:rPr>
          <w:rFonts w:cstheme="minorHAnsi"/>
          <w:bCs/>
          <w:iCs/>
        </w:rPr>
      </w:pPr>
      <w:r w:rsidRPr="00644A0B">
        <w:rPr>
          <w:rFonts w:cstheme="minorHAnsi"/>
          <w:bCs/>
          <w:iCs/>
        </w:rPr>
        <w:t xml:space="preserve">Set out </w:t>
      </w:r>
      <w:r>
        <w:rPr>
          <w:rFonts w:cstheme="minorHAnsi"/>
          <w:bCs/>
          <w:iCs/>
        </w:rPr>
        <w:t xml:space="preserve">at Appendix A is the monitoring report that was presented to the shared services joint committee and council meetings in February. </w:t>
      </w:r>
    </w:p>
    <w:p w14:paraId="76D42923" w14:textId="77777777" w:rsidR="00644A0B" w:rsidRDefault="00E8600D" w:rsidP="00644A0B">
      <w:pPr>
        <w:spacing w:after="0" w:line="240" w:lineRule="auto"/>
        <w:rPr>
          <w:rFonts w:cstheme="minorHAnsi"/>
          <w:bCs/>
          <w:iCs/>
        </w:rPr>
      </w:pPr>
    </w:p>
    <w:p w14:paraId="76D42924" w14:textId="77777777" w:rsidR="00644A0B" w:rsidRDefault="00E8600D" w:rsidP="00644A0B">
      <w:pPr>
        <w:spacing w:after="0" w:line="240" w:lineRule="auto"/>
        <w:rPr>
          <w:rFonts w:cstheme="minorHAnsi"/>
          <w:bCs/>
          <w:iCs/>
        </w:rPr>
      </w:pPr>
      <w:r w:rsidRPr="00644A0B">
        <w:rPr>
          <w:rFonts w:cstheme="minorHAnsi"/>
          <w:b/>
          <w:iCs/>
        </w:rPr>
        <w:t>Future development</w:t>
      </w:r>
      <w:r>
        <w:rPr>
          <w:rFonts w:cstheme="minorHAnsi"/>
          <w:b/>
          <w:iCs/>
        </w:rPr>
        <w:t xml:space="preserve"> of shared services</w:t>
      </w:r>
    </w:p>
    <w:p w14:paraId="76D42925" w14:textId="77777777" w:rsidR="00644A0B" w:rsidRPr="00644A0B" w:rsidRDefault="00E8600D" w:rsidP="00644A0B">
      <w:pPr>
        <w:spacing w:after="0" w:line="240" w:lineRule="auto"/>
        <w:rPr>
          <w:rFonts w:cstheme="minorHAnsi"/>
          <w:bCs/>
          <w:iCs/>
        </w:rPr>
      </w:pPr>
    </w:p>
    <w:p w14:paraId="76D42926" w14:textId="77777777" w:rsidR="00644A0B" w:rsidRDefault="00E8600D" w:rsidP="002B087D">
      <w:pPr>
        <w:pStyle w:val="ListParagraph"/>
        <w:numPr>
          <w:ilvl w:val="0"/>
          <w:numId w:val="8"/>
        </w:numPr>
        <w:spacing w:line="240" w:lineRule="auto"/>
        <w:rPr>
          <w:rFonts w:cstheme="minorHAnsi"/>
          <w:bCs/>
          <w:iCs/>
        </w:rPr>
      </w:pPr>
      <w:r>
        <w:rPr>
          <w:rFonts w:cstheme="minorHAnsi"/>
          <w:bCs/>
          <w:iCs/>
        </w:rPr>
        <w:t>The councils considered a report on the future development of shared services in February. That report set out the broad options available to the councils in developing shared services further. The councils agreed two key workstreams to further develop sha</w:t>
      </w:r>
      <w:r>
        <w:rPr>
          <w:rFonts w:cstheme="minorHAnsi"/>
          <w:bCs/>
          <w:iCs/>
        </w:rPr>
        <w:t>red services:</w:t>
      </w:r>
    </w:p>
    <w:p w14:paraId="76D42927" w14:textId="77777777" w:rsidR="008136EC" w:rsidRDefault="00E8600D" w:rsidP="008136EC">
      <w:pPr>
        <w:pStyle w:val="ListParagraph"/>
        <w:spacing w:line="240" w:lineRule="auto"/>
        <w:ind w:left="360"/>
        <w:rPr>
          <w:rFonts w:cstheme="minorHAnsi"/>
          <w:bCs/>
          <w:iCs/>
        </w:rPr>
      </w:pPr>
    </w:p>
    <w:p w14:paraId="76D42928" w14:textId="77777777" w:rsidR="008136EC" w:rsidRPr="00C73845" w:rsidRDefault="00E8600D" w:rsidP="008136EC">
      <w:pPr>
        <w:pStyle w:val="ListParagraph"/>
        <w:numPr>
          <w:ilvl w:val="1"/>
          <w:numId w:val="14"/>
        </w:numPr>
        <w:spacing w:after="0" w:line="240" w:lineRule="auto"/>
        <w:rPr>
          <w:rFonts w:ascii="Arial" w:hAnsi="Arial" w:cs="Arial"/>
        </w:rPr>
      </w:pPr>
      <w:r w:rsidRPr="00655F3A">
        <w:rPr>
          <w:rFonts w:ascii="Arial" w:hAnsi="Arial" w:cs="Arial"/>
          <w:b/>
          <w:bCs/>
        </w:rPr>
        <w:t>Undertake a review of management capacity across the two councils</w:t>
      </w:r>
      <w:r w:rsidRPr="00655F3A">
        <w:rPr>
          <w:rFonts w:ascii="Arial" w:hAnsi="Arial" w:cs="Arial"/>
        </w:rPr>
        <w:t xml:space="preserve">. </w:t>
      </w:r>
      <w:r w:rsidRPr="00C73845">
        <w:rPr>
          <w:rFonts w:ascii="Arial" w:hAnsi="Arial" w:cs="Arial"/>
        </w:rPr>
        <w:t>The councils already share their Chief Executive, Deputy Chief Executive and Directors. These arrangements have been in place for just over 12 months. The tier below director</w:t>
      </w:r>
      <w:r w:rsidRPr="00C73845">
        <w:rPr>
          <w:rFonts w:ascii="Arial" w:hAnsi="Arial" w:cs="Arial"/>
        </w:rPr>
        <w:t>s is mixed, with shared and non-shared posts. In addition, the level of the posts is also mixed, with Service Leads/Assistant Directors, service managers and team leaders.</w:t>
      </w:r>
    </w:p>
    <w:p w14:paraId="76D42929" w14:textId="77777777" w:rsidR="008136EC" w:rsidRPr="00655F3A" w:rsidRDefault="00E8600D" w:rsidP="008136EC">
      <w:pPr>
        <w:pStyle w:val="ListParagraph"/>
        <w:spacing w:after="0" w:line="240" w:lineRule="auto"/>
        <w:ind w:left="360"/>
        <w:rPr>
          <w:rFonts w:ascii="Arial" w:hAnsi="Arial" w:cs="Arial"/>
        </w:rPr>
      </w:pPr>
    </w:p>
    <w:p w14:paraId="76D4292A" w14:textId="77777777" w:rsidR="008136EC" w:rsidRPr="00655F3A" w:rsidRDefault="00E8600D" w:rsidP="008136EC">
      <w:pPr>
        <w:pStyle w:val="ListParagraph"/>
        <w:spacing w:after="0" w:line="240" w:lineRule="auto"/>
        <w:ind w:left="1080"/>
        <w:rPr>
          <w:rFonts w:ascii="Arial" w:hAnsi="Arial" w:cs="Arial"/>
        </w:rPr>
      </w:pPr>
      <w:r w:rsidRPr="00655F3A">
        <w:rPr>
          <w:rFonts w:ascii="Arial" w:hAnsi="Arial" w:cs="Arial"/>
        </w:rPr>
        <w:t>There is a potential risk that this mixed approach could lead to challenges in ensu</w:t>
      </w:r>
      <w:r w:rsidRPr="00655F3A">
        <w:rPr>
          <w:rFonts w:ascii="Arial" w:hAnsi="Arial" w:cs="Arial"/>
        </w:rPr>
        <w:t>ring consistent standards across services, and inconsistent capacity across the councils.</w:t>
      </w:r>
    </w:p>
    <w:p w14:paraId="76D4292B" w14:textId="77777777" w:rsidR="008136EC" w:rsidRPr="00655F3A" w:rsidRDefault="00E8600D" w:rsidP="008136EC">
      <w:pPr>
        <w:pStyle w:val="ListParagraph"/>
        <w:spacing w:after="0"/>
        <w:rPr>
          <w:rFonts w:ascii="Arial" w:hAnsi="Arial" w:cs="Arial"/>
        </w:rPr>
      </w:pPr>
    </w:p>
    <w:p w14:paraId="76D4292C" w14:textId="77777777" w:rsidR="008136EC" w:rsidRPr="00655F3A" w:rsidRDefault="00E8600D" w:rsidP="008136EC">
      <w:pPr>
        <w:pStyle w:val="ListParagraph"/>
        <w:spacing w:after="0" w:line="240" w:lineRule="auto"/>
        <w:ind w:left="1080"/>
        <w:rPr>
          <w:rFonts w:ascii="Arial" w:hAnsi="Arial" w:cs="Arial"/>
        </w:rPr>
      </w:pPr>
      <w:r w:rsidRPr="00655F3A">
        <w:rPr>
          <w:rFonts w:ascii="Arial" w:hAnsi="Arial" w:cs="Arial"/>
        </w:rPr>
        <w:t>The proposed approach to a review of management capacity is:</w:t>
      </w:r>
    </w:p>
    <w:p w14:paraId="76D4292D" w14:textId="77777777" w:rsidR="008136EC" w:rsidRPr="00655F3A" w:rsidRDefault="00E8600D" w:rsidP="008136EC">
      <w:pPr>
        <w:pStyle w:val="ListParagraph"/>
        <w:numPr>
          <w:ilvl w:val="0"/>
          <w:numId w:val="16"/>
        </w:numPr>
        <w:spacing w:line="256" w:lineRule="auto"/>
        <w:rPr>
          <w:rFonts w:ascii="Arial" w:hAnsi="Arial" w:cs="Arial"/>
        </w:rPr>
      </w:pPr>
      <w:r w:rsidRPr="00655F3A">
        <w:rPr>
          <w:rFonts w:ascii="Arial" w:hAnsi="Arial" w:cs="Arial"/>
        </w:rPr>
        <w:t>An initial stage will be undertaken separately to assess the current management capacity available to th</w:t>
      </w:r>
      <w:r w:rsidRPr="00655F3A">
        <w:rPr>
          <w:rFonts w:ascii="Arial" w:hAnsi="Arial" w:cs="Arial"/>
        </w:rPr>
        <w:t>e councils, the strengths, gaps and issues. This will potentially include individual feedback sessions for managers, analysis of service performance, staff satisfaction results and time recording exercises.</w:t>
      </w:r>
    </w:p>
    <w:p w14:paraId="76D4292E" w14:textId="77777777" w:rsidR="008136EC" w:rsidRDefault="00E8600D" w:rsidP="008136EC">
      <w:pPr>
        <w:pStyle w:val="ListParagraph"/>
        <w:numPr>
          <w:ilvl w:val="0"/>
          <w:numId w:val="16"/>
        </w:numPr>
        <w:spacing w:line="256" w:lineRule="auto"/>
        <w:rPr>
          <w:rFonts w:ascii="Arial" w:hAnsi="Arial" w:cs="Arial"/>
        </w:rPr>
      </w:pPr>
      <w:r w:rsidRPr="00655F3A">
        <w:rPr>
          <w:rFonts w:ascii="Arial" w:hAnsi="Arial" w:cs="Arial"/>
        </w:rPr>
        <w:t>Analysis of potential functions where sharing may</w:t>
      </w:r>
      <w:r w:rsidRPr="00655F3A">
        <w:rPr>
          <w:rFonts w:ascii="Arial" w:hAnsi="Arial" w:cs="Arial"/>
        </w:rPr>
        <w:t xml:space="preserve"> be beneficial</w:t>
      </w:r>
    </w:p>
    <w:p w14:paraId="76D4292F" w14:textId="77777777" w:rsidR="008136EC" w:rsidRPr="00C73845" w:rsidRDefault="00E8600D" w:rsidP="008136EC">
      <w:pPr>
        <w:pStyle w:val="ListParagraph"/>
        <w:numPr>
          <w:ilvl w:val="0"/>
          <w:numId w:val="16"/>
        </w:numPr>
        <w:spacing w:line="256" w:lineRule="auto"/>
        <w:rPr>
          <w:rFonts w:ascii="Arial" w:hAnsi="Arial" w:cs="Arial"/>
        </w:rPr>
      </w:pPr>
      <w:r w:rsidRPr="00C73845">
        <w:rPr>
          <w:rFonts w:ascii="Arial" w:hAnsi="Arial" w:cs="Arial"/>
        </w:rPr>
        <w:t>Development of proposals for cohesive management structures for the councils, which may be shared or non-shared</w:t>
      </w:r>
    </w:p>
    <w:p w14:paraId="76D42930" w14:textId="77777777" w:rsidR="008136EC" w:rsidRDefault="00E8600D" w:rsidP="008136EC">
      <w:pPr>
        <w:spacing w:after="0" w:line="240" w:lineRule="auto"/>
        <w:ind w:left="1080"/>
        <w:rPr>
          <w:rFonts w:ascii="Arial" w:hAnsi="Arial" w:cs="Arial"/>
        </w:rPr>
      </w:pPr>
    </w:p>
    <w:p w14:paraId="76D42931" w14:textId="77777777" w:rsidR="008136EC" w:rsidRDefault="00E8600D" w:rsidP="008136EC">
      <w:pPr>
        <w:spacing w:after="0" w:line="240" w:lineRule="auto"/>
        <w:ind w:left="1080"/>
        <w:rPr>
          <w:rFonts w:ascii="Arial" w:hAnsi="Arial" w:cs="Arial"/>
        </w:rPr>
      </w:pPr>
      <w:r>
        <w:rPr>
          <w:rFonts w:ascii="Arial" w:hAnsi="Arial" w:cs="Arial"/>
        </w:rPr>
        <w:t>The output of this review will be a report that will be presented to the shared services joint committee before being considered</w:t>
      </w:r>
      <w:r>
        <w:rPr>
          <w:rFonts w:ascii="Arial" w:hAnsi="Arial" w:cs="Arial"/>
        </w:rPr>
        <w:t xml:space="preserve"> by the relevant council committee.</w:t>
      </w:r>
    </w:p>
    <w:p w14:paraId="76D42932" w14:textId="77777777" w:rsidR="008136EC" w:rsidRPr="00B733F0" w:rsidRDefault="00E8600D" w:rsidP="008136EC">
      <w:pPr>
        <w:spacing w:after="0" w:line="240" w:lineRule="auto"/>
        <w:ind w:left="1080"/>
        <w:rPr>
          <w:rFonts w:ascii="Arial" w:hAnsi="Arial" w:cs="Arial"/>
        </w:rPr>
      </w:pPr>
    </w:p>
    <w:p w14:paraId="76D42933" w14:textId="77777777" w:rsidR="008136EC" w:rsidRPr="005D7389" w:rsidRDefault="00E8600D" w:rsidP="008136EC">
      <w:pPr>
        <w:pStyle w:val="ListParagraph"/>
        <w:numPr>
          <w:ilvl w:val="1"/>
          <w:numId w:val="14"/>
        </w:numPr>
        <w:spacing w:after="0" w:line="240" w:lineRule="auto"/>
        <w:rPr>
          <w:rFonts w:ascii="Arial" w:hAnsi="Arial" w:cs="Arial"/>
        </w:rPr>
      </w:pPr>
      <w:r w:rsidRPr="005D7389">
        <w:rPr>
          <w:rFonts w:ascii="Arial" w:hAnsi="Arial" w:cs="Arial"/>
          <w:b/>
          <w:bCs/>
        </w:rPr>
        <w:t>Develop proposals for a further phase of shared services</w:t>
      </w:r>
      <w:r w:rsidRPr="005D7389">
        <w:rPr>
          <w:rFonts w:ascii="Arial" w:hAnsi="Arial" w:cs="Arial"/>
        </w:rPr>
        <w:t>. This would be based on being on a smaller scale that phases one and two. Rather than identifying a full directorate to form the next phase for shared services, it is proposed that the next phase focuses on specific posts or functions where there is an id</w:t>
      </w:r>
      <w:r w:rsidRPr="005D7389">
        <w:rPr>
          <w:rFonts w:ascii="Arial" w:hAnsi="Arial" w:cs="Arial"/>
        </w:rPr>
        <w:t>entified need for change.</w:t>
      </w:r>
    </w:p>
    <w:p w14:paraId="76D42934" w14:textId="77777777" w:rsidR="008136EC" w:rsidRDefault="00E8600D" w:rsidP="008136EC">
      <w:pPr>
        <w:pStyle w:val="ListParagraph"/>
        <w:spacing w:after="0" w:line="240" w:lineRule="auto"/>
        <w:ind w:firstLine="360"/>
        <w:rPr>
          <w:rFonts w:ascii="Arial" w:hAnsi="Arial" w:cs="Arial"/>
        </w:rPr>
      </w:pPr>
    </w:p>
    <w:p w14:paraId="76D42935" w14:textId="77777777" w:rsidR="008136EC" w:rsidRPr="00655F3A" w:rsidRDefault="00E8600D" w:rsidP="008136EC">
      <w:pPr>
        <w:pStyle w:val="ListParagraph"/>
        <w:spacing w:after="0" w:line="240" w:lineRule="auto"/>
        <w:ind w:firstLine="360"/>
        <w:rPr>
          <w:rFonts w:ascii="Arial" w:hAnsi="Arial" w:cs="Arial"/>
        </w:rPr>
      </w:pPr>
      <w:r w:rsidRPr="00655F3A">
        <w:rPr>
          <w:rFonts w:ascii="Arial" w:hAnsi="Arial" w:cs="Arial"/>
        </w:rPr>
        <w:t>The approach that will be taken is:</w:t>
      </w:r>
    </w:p>
    <w:p w14:paraId="76D42936" w14:textId="77777777" w:rsidR="008136EC" w:rsidRPr="00655F3A" w:rsidRDefault="00E8600D" w:rsidP="008136EC">
      <w:pPr>
        <w:pStyle w:val="ListParagraph"/>
        <w:numPr>
          <w:ilvl w:val="0"/>
          <w:numId w:val="15"/>
        </w:numPr>
        <w:spacing w:line="256" w:lineRule="auto"/>
        <w:rPr>
          <w:rFonts w:ascii="Arial" w:hAnsi="Arial" w:cs="Arial"/>
        </w:rPr>
      </w:pPr>
      <w:r w:rsidRPr="00655F3A">
        <w:rPr>
          <w:rFonts w:ascii="Arial" w:hAnsi="Arial" w:cs="Arial"/>
        </w:rPr>
        <w:t xml:space="preserve">Work will be undertaken for each council separately to identify the functions or posts where sharing may be beneficial. This may be because of; a lack of capacity; existing temporary arrangements; new priorities; </w:t>
      </w:r>
      <w:r>
        <w:rPr>
          <w:rFonts w:ascii="Arial" w:hAnsi="Arial" w:cs="Arial"/>
        </w:rPr>
        <w:t>the potential for savings or improved staff</w:t>
      </w:r>
      <w:r>
        <w:rPr>
          <w:rFonts w:ascii="Arial" w:hAnsi="Arial" w:cs="Arial"/>
        </w:rPr>
        <w:t xml:space="preserve"> recruitment and retention</w:t>
      </w:r>
      <w:r w:rsidRPr="00655F3A">
        <w:rPr>
          <w:rFonts w:ascii="Arial" w:hAnsi="Arial" w:cs="Arial"/>
        </w:rPr>
        <w:t>.</w:t>
      </w:r>
    </w:p>
    <w:p w14:paraId="76D42937" w14:textId="77777777" w:rsidR="008136EC" w:rsidRDefault="00E8600D" w:rsidP="008136EC">
      <w:pPr>
        <w:pStyle w:val="ListParagraph"/>
        <w:numPr>
          <w:ilvl w:val="0"/>
          <w:numId w:val="15"/>
        </w:numPr>
        <w:spacing w:after="0" w:line="240" w:lineRule="auto"/>
        <w:rPr>
          <w:rFonts w:ascii="Arial" w:hAnsi="Arial" w:cs="Arial"/>
        </w:rPr>
      </w:pPr>
      <w:r w:rsidRPr="00655F3A">
        <w:rPr>
          <w:rFonts w:ascii="Arial" w:hAnsi="Arial" w:cs="Arial"/>
        </w:rPr>
        <w:t>Analysis to highlight areas of common need, or where sharing will support one council to deliver a function while maintaining or improving the performance for the other.</w:t>
      </w:r>
    </w:p>
    <w:p w14:paraId="76D42938" w14:textId="77777777" w:rsidR="008136EC" w:rsidRPr="005D7389" w:rsidRDefault="00E8600D" w:rsidP="008136EC">
      <w:pPr>
        <w:spacing w:after="0" w:line="240" w:lineRule="auto"/>
        <w:ind w:left="1080"/>
        <w:rPr>
          <w:rFonts w:ascii="Arial" w:hAnsi="Arial" w:cs="Arial"/>
        </w:rPr>
      </w:pPr>
    </w:p>
    <w:p w14:paraId="76D42939" w14:textId="77777777" w:rsidR="008136EC" w:rsidRDefault="00E8600D" w:rsidP="008136EC">
      <w:pPr>
        <w:pStyle w:val="ListParagraph"/>
        <w:spacing w:line="240" w:lineRule="auto"/>
        <w:rPr>
          <w:rFonts w:cstheme="minorHAnsi"/>
          <w:bCs/>
          <w:iCs/>
        </w:rPr>
      </w:pPr>
      <w:r>
        <w:rPr>
          <w:rFonts w:ascii="Arial" w:hAnsi="Arial" w:cs="Arial"/>
        </w:rPr>
        <w:t xml:space="preserve">The output of the review will be proposals for a roadmap </w:t>
      </w:r>
      <w:r>
        <w:rPr>
          <w:rFonts w:ascii="Arial" w:hAnsi="Arial" w:cs="Arial"/>
        </w:rPr>
        <w:t>for future development of shared services, which will be presented to the shared services joint committee for consideration before being considered at relevant individual council meetings.</w:t>
      </w:r>
    </w:p>
    <w:p w14:paraId="76D4293A" w14:textId="77777777" w:rsidR="008136EC" w:rsidRPr="00644A0B" w:rsidRDefault="00E8600D" w:rsidP="008136EC">
      <w:pPr>
        <w:pStyle w:val="ListParagraph"/>
        <w:spacing w:line="240" w:lineRule="auto"/>
        <w:ind w:left="360"/>
        <w:rPr>
          <w:rFonts w:cstheme="minorHAnsi"/>
          <w:bCs/>
          <w:iCs/>
        </w:rPr>
      </w:pPr>
    </w:p>
    <w:p w14:paraId="76D4293B" w14:textId="77777777" w:rsidR="00284E95" w:rsidRDefault="00E8600D"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76D4293C" w14:textId="77777777" w:rsidR="004758E2" w:rsidRPr="00E06F2E" w:rsidRDefault="00E8600D"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w:t>
      </w:r>
      <w:r w:rsidRPr="00E06F2E">
        <w:t>not impact the climate change and sustainability targets of the Council</w:t>
      </w:r>
      <w:r>
        <w:t>’</w:t>
      </w:r>
      <w:r w:rsidRPr="00E06F2E">
        <w:t>s Green Agenda and all environmental considerations are in place.</w:t>
      </w:r>
    </w:p>
    <w:p w14:paraId="76D4293D" w14:textId="77777777" w:rsidR="00284E95" w:rsidRPr="004758E2" w:rsidRDefault="00E8600D" w:rsidP="004758E2">
      <w:pPr>
        <w:tabs>
          <w:tab w:val="left" w:pos="567"/>
        </w:tabs>
        <w:spacing w:line="240" w:lineRule="auto"/>
        <w:ind w:right="-284"/>
        <w:rPr>
          <w:rFonts w:ascii="Arial" w:eastAsia="Times New Roman" w:hAnsi="Arial" w:cs="Arial"/>
          <w:lang w:eastAsia="en-GB"/>
        </w:rPr>
      </w:pPr>
    </w:p>
    <w:p w14:paraId="76D4293E" w14:textId="77777777" w:rsidR="000179AF" w:rsidRPr="00ED4FF1" w:rsidRDefault="00E8600D"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6D4293F" w14:textId="77777777" w:rsidR="000179AF" w:rsidRDefault="00E8600D" w:rsidP="00CF42B2">
      <w:pPr>
        <w:numPr>
          <w:ilvl w:val="0"/>
          <w:numId w:val="8"/>
        </w:numPr>
        <w:spacing w:after="0" w:line="240" w:lineRule="auto"/>
        <w:jc w:val="both"/>
        <w:rPr>
          <w:rFonts w:cstheme="minorHAnsi"/>
          <w:bCs/>
          <w:iCs/>
        </w:rPr>
      </w:pPr>
      <w:r>
        <w:rPr>
          <w:rFonts w:cstheme="minorHAnsi"/>
          <w:bCs/>
          <w:iCs/>
        </w:rPr>
        <w:t>No implications</w:t>
      </w:r>
      <w:r w:rsidRPr="00883AC9">
        <w:rPr>
          <w:rFonts w:cstheme="minorHAnsi"/>
          <w:bCs/>
          <w:iCs/>
        </w:rPr>
        <w:t xml:space="preserve">. </w:t>
      </w:r>
    </w:p>
    <w:p w14:paraId="76D42940" w14:textId="77777777" w:rsidR="004758E2" w:rsidRDefault="00E8600D"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76D42941" w14:textId="77777777" w:rsidR="000179AF" w:rsidRPr="004758E2" w:rsidRDefault="00E8600D"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The risks in the shared services relationship are included within the regular monitoring reports to the shared services joint committee.</w:t>
      </w:r>
    </w:p>
    <w:p w14:paraId="76D42942" w14:textId="77777777" w:rsidR="000179AF" w:rsidRPr="00ED4FF1" w:rsidRDefault="00E8600D"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6D42943" w14:textId="6BE09C16" w:rsidR="000179AF" w:rsidRPr="00883AC9" w:rsidRDefault="00E8600D" w:rsidP="00CF42B2">
      <w:pPr>
        <w:numPr>
          <w:ilvl w:val="0"/>
          <w:numId w:val="8"/>
        </w:numPr>
        <w:spacing w:after="0" w:line="240" w:lineRule="auto"/>
        <w:jc w:val="both"/>
        <w:rPr>
          <w:rFonts w:cstheme="minorHAnsi"/>
          <w:bCs/>
          <w:iCs/>
        </w:rPr>
      </w:pPr>
      <w:r>
        <w:rPr>
          <w:rFonts w:cstheme="minorHAnsi"/>
          <w:bCs/>
          <w:iCs/>
        </w:rPr>
        <w:t>There are no financial implications of the report</w:t>
      </w:r>
      <w:r w:rsidRPr="00883AC9">
        <w:rPr>
          <w:rFonts w:cstheme="minorHAnsi"/>
          <w:bCs/>
          <w:iCs/>
        </w:rPr>
        <w:t>.</w:t>
      </w:r>
    </w:p>
    <w:p w14:paraId="76D42944" w14:textId="77777777" w:rsidR="000179AF" w:rsidRPr="00D4431F" w:rsidRDefault="00E8600D" w:rsidP="00CF42B2">
      <w:pPr>
        <w:spacing w:after="0" w:line="240" w:lineRule="auto"/>
        <w:ind w:left="720"/>
        <w:jc w:val="both"/>
        <w:rPr>
          <w:rFonts w:cstheme="minorHAnsi"/>
          <w:bCs/>
        </w:rPr>
      </w:pPr>
    </w:p>
    <w:p w14:paraId="76D42945" w14:textId="77777777" w:rsidR="000179AF" w:rsidRPr="00ED4FF1" w:rsidRDefault="00E8600D"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6D42946" w14:textId="22D0F533" w:rsidR="000179AF" w:rsidRPr="00883AC9" w:rsidRDefault="00E8600D" w:rsidP="00CF42B2">
      <w:pPr>
        <w:numPr>
          <w:ilvl w:val="0"/>
          <w:numId w:val="8"/>
        </w:numPr>
        <w:spacing w:after="0" w:line="240" w:lineRule="auto"/>
        <w:jc w:val="both"/>
        <w:rPr>
          <w:rFonts w:cstheme="minorHAnsi"/>
          <w:bCs/>
          <w:iCs/>
        </w:rPr>
      </w:pPr>
      <w:r w:rsidRPr="00883AC9">
        <w:rPr>
          <w:rFonts w:cstheme="minorHAnsi"/>
          <w:bCs/>
          <w:iCs/>
        </w:rPr>
        <w:t>This</w:t>
      </w:r>
      <w:r>
        <w:rPr>
          <w:rFonts w:cstheme="minorHAnsi"/>
          <w:bCs/>
          <w:iCs/>
        </w:rPr>
        <w:t xml:space="preserve"> report is for information and updating. There are no legal implications arising from it.</w:t>
      </w:r>
    </w:p>
    <w:p w14:paraId="76D42947" w14:textId="77777777" w:rsidR="000179AF" w:rsidRPr="00D1305C" w:rsidRDefault="00E8600D" w:rsidP="000179AF">
      <w:pPr>
        <w:spacing w:after="0" w:line="240" w:lineRule="auto"/>
        <w:ind w:left="720"/>
        <w:jc w:val="both"/>
        <w:rPr>
          <w:rFonts w:cstheme="minorHAnsi"/>
          <w:bCs/>
        </w:rPr>
      </w:pPr>
    </w:p>
    <w:p w14:paraId="76D42948" w14:textId="77777777" w:rsidR="000179AF" w:rsidRPr="00D1305C" w:rsidRDefault="00E8600D"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76D4294A" w14:textId="77777777" w:rsidR="000179AF" w:rsidRPr="00ED4FF1" w:rsidRDefault="00E8600D"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76D4294B" w14:textId="77777777" w:rsidR="000179AF" w:rsidRPr="00883AC9" w:rsidRDefault="00E8600D"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w:t>
      </w:r>
      <w:r>
        <w:rPr>
          <w:rFonts w:eastAsia="Times New Roman" w:cstheme="minorHAnsi"/>
          <w:bCs/>
          <w:iCs/>
          <w:color w:val="000000" w:themeColor="text1"/>
          <w:kern w:val="36"/>
          <w:lang w:eastAsia="en-GB"/>
        </w:rPr>
        <w:t>shared services monitoring report</w:t>
      </w:r>
    </w:p>
    <w:p w14:paraId="76D4294C" w14:textId="77777777" w:rsidR="000179AF" w:rsidRPr="00883AC9" w:rsidRDefault="00E8600D"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w:t>
      </w:r>
    </w:p>
    <w:p w14:paraId="76D4294D" w14:textId="77777777" w:rsidR="00D4431F" w:rsidRPr="00D4431F" w:rsidRDefault="00E8600D"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032"/>
        <w:gridCol w:w="1500"/>
        <w:gridCol w:w="1161"/>
      </w:tblGrid>
      <w:tr w:rsidR="00317752" w14:paraId="76D42952" w14:textId="77777777" w:rsidTr="008E66FA">
        <w:tc>
          <w:tcPr>
            <w:tcW w:w="3856" w:type="dxa"/>
            <w:shd w:val="clear" w:color="auto" w:fill="auto"/>
          </w:tcPr>
          <w:p w14:paraId="76D4294E" w14:textId="77777777" w:rsidR="00D4431F" w:rsidRPr="00D4431F" w:rsidRDefault="00E8600D" w:rsidP="00D4431F">
            <w:pPr>
              <w:spacing w:line="240" w:lineRule="auto"/>
              <w:jc w:val="both"/>
              <w:rPr>
                <w:rFonts w:cstheme="minorHAnsi"/>
                <w:bCs/>
              </w:rPr>
            </w:pPr>
            <w:r w:rsidRPr="00D4431F">
              <w:rPr>
                <w:rFonts w:cstheme="minorHAnsi"/>
                <w:bCs/>
              </w:rPr>
              <w:lastRenderedPageBreak/>
              <w:t>Report Author:</w:t>
            </w:r>
          </w:p>
        </w:tc>
        <w:tc>
          <w:tcPr>
            <w:tcW w:w="2835" w:type="dxa"/>
          </w:tcPr>
          <w:p w14:paraId="76D4294F" w14:textId="77777777" w:rsidR="00D4431F" w:rsidRPr="00D4431F" w:rsidRDefault="00E8600D"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6D42950" w14:textId="77777777" w:rsidR="00D4431F" w:rsidRPr="00D4431F" w:rsidRDefault="00E8600D"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6D42951" w14:textId="77777777" w:rsidR="00D4431F" w:rsidRPr="00D4431F" w:rsidRDefault="00E8600D" w:rsidP="00D4431F">
            <w:pPr>
              <w:spacing w:line="240" w:lineRule="auto"/>
              <w:jc w:val="both"/>
              <w:rPr>
                <w:rFonts w:cstheme="minorHAnsi"/>
                <w:bCs/>
              </w:rPr>
            </w:pPr>
            <w:r w:rsidRPr="00D4431F">
              <w:rPr>
                <w:rFonts w:cstheme="minorHAnsi"/>
                <w:bCs/>
              </w:rPr>
              <w:t>Date:</w:t>
            </w:r>
          </w:p>
        </w:tc>
      </w:tr>
      <w:tr w:rsidR="00317752" w14:paraId="76D42957" w14:textId="77777777" w:rsidTr="008E66FA">
        <w:tc>
          <w:tcPr>
            <w:tcW w:w="3856" w:type="dxa"/>
            <w:shd w:val="clear" w:color="auto" w:fill="auto"/>
          </w:tcPr>
          <w:p w14:paraId="76D42953" w14:textId="77777777" w:rsidR="00D4431F" w:rsidRPr="00D4431F" w:rsidRDefault="00E8600D"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Sinnott</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Deputy Chief Executive</w:t>
            </w:r>
            <w:r>
              <w:rPr>
                <w:rFonts w:cstheme="minorHAnsi"/>
                <w:bCs/>
              </w:rPr>
              <w:fldChar w:fldCharType="end"/>
            </w:r>
            <w:r w:rsidRPr="00D4431F">
              <w:rPr>
                <w:rFonts w:cstheme="minorHAnsi"/>
                <w:bCs/>
              </w:rPr>
              <w:t>)</w:t>
            </w:r>
          </w:p>
        </w:tc>
        <w:tc>
          <w:tcPr>
            <w:tcW w:w="2835" w:type="dxa"/>
          </w:tcPr>
          <w:p w14:paraId="76D42954" w14:textId="77777777" w:rsidR="00D4431F" w:rsidRPr="00D4431F" w:rsidRDefault="00E8600D"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chris.sinnott@chorley.gov.uk</w:t>
            </w:r>
            <w:r>
              <w:rPr>
                <w:rFonts w:cstheme="minorHAnsi"/>
                <w:bCs/>
              </w:rPr>
              <w:fldChar w:fldCharType="end"/>
            </w:r>
          </w:p>
        </w:tc>
        <w:tc>
          <w:tcPr>
            <w:tcW w:w="1560" w:type="dxa"/>
            <w:shd w:val="clear" w:color="auto" w:fill="auto"/>
          </w:tcPr>
          <w:p w14:paraId="76D42955" w14:textId="77777777" w:rsidR="00D4431F" w:rsidRPr="00D4431F" w:rsidRDefault="00E8600D" w:rsidP="00D4431F">
            <w:pPr>
              <w:spacing w:line="240" w:lineRule="auto"/>
              <w:jc w:val="both"/>
              <w:rPr>
                <w:rFonts w:cstheme="minorHAnsi"/>
                <w:bCs/>
              </w:rPr>
            </w:pPr>
            <w:r>
              <w:rPr>
                <w:rFonts w:cstheme="minorHAnsi"/>
                <w:bCs/>
              </w:rPr>
              <w:t>01257 515337</w:t>
            </w:r>
          </w:p>
        </w:tc>
        <w:tc>
          <w:tcPr>
            <w:tcW w:w="1269" w:type="dxa"/>
            <w:shd w:val="clear" w:color="auto" w:fill="auto"/>
          </w:tcPr>
          <w:p w14:paraId="76D42956" w14:textId="77777777" w:rsidR="00D4431F" w:rsidRPr="00D4431F" w:rsidRDefault="00E8600D" w:rsidP="00D4431F">
            <w:pPr>
              <w:spacing w:line="240" w:lineRule="auto"/>
              <w:jc w:val="both"/>
              <w:rPr>
                <w:rFonts w:cstheme="minorHAnsi"/>
                <w:bCs/>
              </w:rPr>
            </w:pPr>
            <w:r>
              <w:rPr>
                <w:rFonts w:cstheme="minorHAnsi"/>
                <w:bCs/>
              </w:rPr>
              <w:t>7 March 2022</w:t>
            </w:r>
          </w:p>
        </w:tc>
      </w:tr>
    </w:tbl>
    <w:p w14:paraId="76D42958" w14:textId="77777777" w:rsidR="0025620C" w:rsidRPr="005C459D" w:rsidRDefault="00E8600D">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42961" w14:textId="77777777" w:rsidR="00000000" w:rsidRDefault="00E8600D">
      <w:pPr>
        <w:spacing w:after="0" w:line="240" w:lineRule="auto"/>
      </w:pPr>
      <w:r>
        <w:separator/>
      </w:r>
    </w:p>
  </w:endnote>
  <w:endnote w:type="continuationSeparator" w:id="0">
    <w:p w14:paraId="76D42963" w14:textId="77777777" w:rsidR="00000000" w:rsidRDefault="00E8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295D" w14:textId="77777777" w:rsidR="00000000" w:rsidRDefault="00E8600D">
      <w:pPr>
        <w:spacing w:after="0" w:line="240" w:lineRule="auto"/>
      </w:pPr>
      <w:r>
        <w:separator/>
      </w:r>
    </w:p>
  </w:footnote>
  <w:footnote w:type="continuationSeparator" w:id="0">
    <w:p w14:paraId="76D4295F" w14:textId="77777777" w:rsidR="00000000" w:rsidRDefault="00E86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4295B" w14:textId="77777777" w:rsidR="00CF42B2" w:rsidRDefault="00E8600D">
    <w:pPr>
      <w:pStyle w:val="Header"/>
    </w:pPr>
  </w:p>
  <w:p w14:paraId="76D4295C" w14:textId="77777777" w:rsidR="00CF42B2" w:rsidRDefault="00E86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7370"/>
    <w:multiLevelType w:val="hybridMultilevel"/>
    <w:tmpl w:val="CFDE2EC0"/>
    <w:lvl w:ilvl="0" w:tplc="357AD620">
      <w:start w:val="1"/>
      <w:numFmt w:val="bullet"/>
      <w:lvlText w:val=""/>
      <w:lvlJc w:val="left"/>
      <w:pPr>
        <w:ind w:left="1440" w:hanging="360"/>
      </w:pPr>
      <w:rPr>
        <w:rFonts w:ascii="Symbol" w:hAnsi="Symbol" w:hint="default"/>
      </w:rPr>
    </w:lvl>
    <w:lvl w:ilvl="1" w:tplc="0B5C1EAC">
      <w:start w:val="1"/>
      <w:numFmt w:val="bullet"/>
      <w:lvlText w:val="o"/>
      <w:lvlJc w:val="left"/>
      <w:pPr>
        <w:ind w:left="2160" w:hanging="360"/>
      </w:pPr>
      <w:rPr>
        <w:rFonts w:ascii="Courier New" w:hAnsi="Courier New" w:cs="Courier New" w:hint="default"/>
      </w:rPr>
    </w:lvl>
    <w:lvl w:ilvl="2" w:tplc="0194E2FE">
      <w:start w:val="1"/>
      <w:numFmt w:val="bullet"/>
      <w:lvlText w:val=""/>
      <w:lvlJc w:val="left"/>
      <w:pPr>
        <w:ind w:left="2880" w:hanging="360"/>
      </w:pPr>
      <w:rPr>
        <w:rFonts w:ascii="Wingdings" w:hAnsi="Wingdings" w:hint="default"/>
      </w:rPr>
    </w:lvl>
    <w:lvl w:ilvl="3" w:tplc="CF5A69A6">
      <w:start w:val="1"/>
      <w:numFmt w:val="bullet"/>
      <w:lvlText w:val=""/>
      <w:lvlJc w:val="left"/>
      <w:pPr>
        <w:ind w:left="3600" w:hanging="360"/>
      </w:pPr>
      <w:rPr>
        <w:rFonts w:ascii="Symbol" w:hAnsi="Symbol" w:hint="default"/>
      </w:rPr>
    </w:lvl>
    <w:lvl w:ilvl="4" w:tplc="9F64416E">
      <w:start w:val="1"/>
      <w:numFmt w:val="bullet"/>
      <w:lvlText w:val="o"/>
      <w:lvlJc w:val="left"/>
      <w:pPr>
        <w:ind w:left="4320" w:hanging="360"/>
      </w:pPr>
      <w:rPr>
        <w:rFonts w:ascii="Courier New" w:hAnsi="Courier New" w:cs="Courier New" w:hint="default"/>
      </w:rPr>
    </w:lvl>
    <w:lvl w:ilvl="5" w:tplc="74A8E9AE">
      <w:start w:val="1"/>
      <w:numFmt w:val="bullet"/>
      <w:lvlText w:val=""/>
      <w:lvlJc w:val="left"/>
      <w:pPr>
        <w:ind w:left="5040" w:hanging="360"/>
      </w:pPr>
      <w:rPr>
        <w:rFonts w:ascii="Wingdings" w:hAnsi="Wingdings" w:hint="default"/>
      </w:rPr>
    </w:lvl>
    <w:lvl w:ilvl="6" w:tplc="63CC0D14">
      <w:start w:val="1"/>
      <w:numFmt w:val="bullet"/>
      <w:lvlText w:val=""/>
      <w:lvlJc w:val="left"/>
      <w:pPr>
        <w:ind w:left="5760" w:hanging="360"/>
      </w:pPr>
      <w:rPr>
        <w:rFonts w:ascii="Symbol" w:hAnsi="Symbol" w:hint="default"/>
      </w:rPr>
    </w:lvl>
    <w:lvl w:ilvl="7" w:tplc="257ECC2E">
      <w:start w:val="1"/>
      <w:numFmt w:val="bullet"/>
      <w:lvlText w:val="o"/>
      <w:lvlJc w:val="left"/>
      <w:pPr>
        <w:ind w:left="6480" w:hanging="360"/>
      </w:pPr>
      <w:rPr>
        <w:rFonts w:ascii="Courier New" w:hAnsi="Courier New" w:cs="Courier New" w:hint="default"/>
      </w:rPr>
    </w:lvl>
    <w:lvl w:ilvl="8" w:tplc="B19C626A">
      <w:start w:val="1"/>
      <w:numFmt w:val="bullet"/>
      <w:lvlText w:val=""/>
      <w:lvlJc w:val="left"/>
      <w:pPr>
        <w:ind w:left="7200" w:hanging="360"/>
      </w:pPr>
      <w:rPr>
        <w:rFonts w:ascii="Wingdings" w:hAnsi="Wingdings" w:hint="default"/>
      </w:rPr>
    </w:lvl>
  </w:abstractNum>
  <w:abstractNum w:abstractNumId="1" w15:restartNumberingAfterBreak="0">
    <w:nsid w:val="1D06207F"/>
    <w:multiLevelType w:val="hybridMultilevel"/>
    <w:tmpl w:val="CF24321C"/>
    <w:lvl w:ilvl="0" w:tplc="CF4AFA06">
      <w:start w:val="1"/>
      <w:numFmt w:val="bullet"/>
      <w:lvlText w:val=""/>
      <w:lvlJc w:val="left"/>
      <w:pPr>
        <w:ind w:left="720" w:hanging="360"/>
      </w:pPr>
      <w:rPr>
        <w:rFonts w:ascii="Symbol" w:hAnsi="Symbol" w:hint="default"/>
      </w:rPr>
    </w:lvl>
    <w:lvl w:ilvl="1" w:tplc="3F0C0D98" w:tentative="1">
      <w:start w:val="1"/>
      <w:numFmt w:val="bullet"/>
      <w:lvlText w:val="o"/>
      <w:lvlJc w:val="left"/>
      <w:pPr>
        <w:ind w:left="1440" w:hanging="360"/>
      </w:pPr>
      <w:rPr>
        <w:rFonts w:ascii="Courier New" w:hAnsi="Courier New" w:cs="Courier New" w:hint="default"/>
      </w:rPr>
    </w:lvl>
    <w:lvl w:ilvl="2" w:tplc="DC5E9D6E" w:tentative="1">
      <w:start w:val="1"/>
      <w:numFmt w:val="bullet"/>
      <w:lvlText w:val=""/>
      <w:lvlJc w:val="left"/>
      <w:pPr>
        <w:ind w:left="2160" w:hanging="360"/>
      </w:pPr>
      <w:rPr>
        <w:rFonts w:ascii="Wingdings" w:hAnsi="Wingdings" w:hint="default"/>
      </w:rPr>
    </w:lvl>
    <w:lvl w:ilvl="3" w:tplc="23BE9772" w:tentative="1">
      <w:start w:val="1"/>
      <w:numFmt w:val="bullet"/>
      <w:lvlText w:val=""/>
      <w:lvlJc w:val="left"/>
      <w:pPr>
        <w:ind w:left="2880" w:hanging="360"/>
      </w:pPr>
      <w:rPr>
        <w:rFonts w:ascii="Symbol" w:hAnsi="Symbol" w:hint="default"/>
      </w:rPr>
    </w:lvl>
    <w:lvl w:ilvl="4" w:tplc="7E202C1C" w:tentative="1">
      <w:start w:val="1"/>
      <w:numFmt w:val="bullet"/>
      <w:lvlText w:val="o"/>
      <w:lvlJc w:val="left"/>
      <w:pPr>
        <w:ind w:left="3600" w:hanging="360"/>
      </w:pPr>
      <w:rPr>
        <w:rFonts w:ascii="Courier New" w:hAnsi="Courier New" w:cs="Courier New" w:hint="default"/>
      </w:rPr>
    </w:lvl>
    <w:lvl w:ilvl="5" w:tplc="B44C53EC" w:tentative="1">
      <w:start w:val="1"/>
      <w:numFmt w:val="bullet"/>
      <w:lvlText w:val=""/>
      <w:lvlJc w:val="left"/>
      <w:pPr>
        <w:ind w:left="4320" w:hanging="360"/>
      </w:pPr>
      <w:rPr>
        <w:rFonts w:ascii="Wingdings" w:hAnsi="Wingdings" w:hint="default"/>
      </w:rPr>
    </w:lvl>
    <w:lvl w:ilvl="6" w:tplc="0BA653AA" w:tentative="1">
      <w:start w:val="1"/>
      <w:numFmt w:val="bullet"/>
      <w:lvlText w:val=""/>
      <w:lvlJc w:val="left"/>
      <w:pPr>
        <w:ind w:left="5040" w:hanging="360"/>
      </w:pPr>
      <w:rPr>
        <w:rFonts w:ascii="Symbol" w:hAnsi="Symbol" w:hint="default"/>
      </w:rPr>
    </w:lvl>
    <w:lvl w:ilvl="7" w:tplc="24DC6A6A" w:tentative="1">
      <w:start w:val="1"/>
      <w:numFmt w:val="bullet"/>
      <w:lvlText w:val="o"/>
      <w:lvlJc w:val="left"/>
      <w:pPr>
        <w:ind w:left="5760" w:hanging="360"/>
      </w:pPr>
      <w:rPr>
        <w:rFonts w:ascii="Courier New" w:hAnsi="Courier New" w:cs="Courier New" w:hint="default"/>
      </w:rPr>
    </w:lvl>
    <w:lvl w:ilvl="8" w:tplc="C9F0811A" w:tentative="1">
      <w:start w:val="1"/>
      <w:numFmt w:val="bullet"/>
      <w:lvlText w:val=""/>
      <w:lvlJc w:val="left"/>
      <w:pPr>
        <w:ind w:left="6480" w:hanging="360"/>
      </w:pPr>
      <w:rPr>
        <w:rFonts w:ascii="Wingdings" w:hAnsi="Wingdings" w:hint="default"/>
      </w:rPr>
    </w:lvl>
  </w:abstractNum>
  <w:abstractNum w:abstractNumId="2" w15:restartNumberingAfterBreak="0">
    <w:nsid w:val="24C012A1"/>
    <w:multiLevelType w:val="hybridMultilevel"/>
    <w:tmpl w:val="E538310C"/>
    <w:lvl w:ilvl="0" w:tplc="491E7E92">
      <w:start w:val="1"/>
      <w:numFmt w:val="decimal"/>
      <w:lvlText w:val="%1."/>
      <w:lvlJc w:val="left"/>
      <w:pPr>
        <w:ind w:left="360" w:hanging="360"/>
      </w:pPr>
      <w:rPr>
        <w:b w:val="0"/>
        <w:bCs/>
        <w:sz w:val="22"/>
        <w:szCs w:val="22"/>
      </w:rPr>
    </w:lvl>
    <w:lvl w:ilvl="1" w:tplc="171CD64A">
      <w:start w:val="1"/>
      <w:numFmt w:val="lowerLetter"/>
      <w:lvlText w:val="%2."/>
      <w:lvlJc w:val="left"/>
      <w:pPr>
        <w:ind w:left="1080" w:hanging="360"/>
      </w:pPr>
    </w:lvl>
    <w:lvl w:ilvl="2" w:tplc="51EE82D2">
      <w:start w:val="1"/>
      <w:numFmt w:val="lowerRoman"/>
      <w:lvlText w:val="%3."/>
      <w:lvlJc w:val="right"/>
      <w:pPr>
        <w:ind w:left="1800" w:hanging="180"/>
      </w:pPr>
    </w:lvl>
    <w:lvl w:ilvl="3" w:tplc="37200E7E">
      <w:start w:val="1"/>
      <w:numFmt w:val="decimal"/>
      <w:lvlText w:val="%4."/>
      <w:lvlJc w:val="left"/>
      <w:pPr>
        <w:ind w:left="2520" w:hanging="360"/>
      </w:pPr>
    </w:lvl>
    <w:lvl w:ilvl="4" w:tplc="67FA4934">
      <w:start w:val="1"/>
      <w:numFmt w:val="lowerLetter"/>
      <w:lvlText w:val="%5."/>
      <w:lvlJc w:val="left"/>
      <w:pPr>
        <w:ind w:left="3240" w:hanging="360"/>
      </w:pPr>
    </w:lvl>
    <w:lvl w:ilvl="5" w:tplc="DE5E4284">
      <w:start w:val="1"/>
      <w:numFmt w:val="lowerRoman"/>
      <w:lvlText w:val="%6."/>
      <w:lvlJc w:val="right"/>
      <w:pPr>
        <w:ind w:left="3960" w:hanging="180"/>
      </w:pPr>
    </w:lvl>
    <w:lvl w:ilvl="6" w:tplc="42B6B430">
      <w:start w:val="1"/>
      <w:numFmt w:val="decimal"/>
      <w:lvlText w:val="%7."/>
      <w:lvlJc w:val="left"/>
      <w:pPr>
        <w:ind w:left="4680" w:hanging="360"/>
      </w:pPr>
    </w:lvl>
    <w:lvl w:ilvl="7" w:tplc="0D54A54C">
      <w:start w:val="1"/>
      <w:numFmt w:val="lowerLetter"/>
      <w:lvlText w:val="%8."/>
      <w:lvlJc w:val="left"/>
      <w:pPr>
        <w:ind w:left="5400" w:hanging="360"/>
      </w:pPr>
    </w:lvl>
    <w:lvl w:ilvl="8" w:tplc="EDF2E6F8">
      <w:start w:val="1"/>
      <w:numFmt w:val="lowerRoman"/>
      <w:lvlText w:val="%9."/>
      <w:lvlJc w:val="right"/>
      <w:pPr>
        <w:ind w:left="6120" w:hanging="180"/>
      </w:pPr>
    </w:lvl>
  </w:abstractNum>
  <w:abstractNum w:abstractNumId="3" w15:restartNumberingAfterBreak="0">
    <w:nsid w:val="268E4DC3"/>
    <w:multiLevelType w:val="hybridMultilevel"/>
    <w:tmpl w:val="0F824658"/>
    <w:lvl w:ilvl="0" w:tplc="3A543088">
      <w:start w:val="1"/>
      <w:numFmt w:val="bullet"/>
      <w:lvlText w:val=""/>
      <w:lvlJc w:val="left"/>
      <w:pPr>
        <w:ind w:left="1080" w:hanging="360"/>
      </w:pPr>
      <w:rPr>
        <w:rFonts w:ascii="Symbol" w:hAnsi="Symbol" w:hint="default"/>
      </w:rPr>
    </w:lvl>
    <w:lvl w:ilvl="1" w:tplc="35D0B6A0">
      <w:start w:val="1"/>
      <w:numFmt w:val="bullet"/>
      <w:lvlText w:val="o"/>
      <w:lvlJc w:val="left"/>
      <w:pPr>
        <w:ind w:left="1800" w:hanging="360"/>
      </w:pPr>
      <w:rPr>
        <w:rFonts w:ascii="Courier New" w:hAnsi="Courier New" w:cs="Courier New" w:hint="default"/>
      </w:rPr>
    </w:lvl>
    <w:lvl w:ilvl="2" w:tplc="C63EE14E">
      <w:start w:val="1"/>
      <w:numFmt w:val="bullet"/>
      <w:lvlText w:val=""/>
      <w:lvlJc w:val="left"/>
      <w:pPr>
        <w:ind w:left="2520" w:hanging="360"/>
      </w:pPr>
      <w:rPr>
        <w:rFonts w:ascii="Wingdings" w:hAnsi="Wingdings" w:hint="default"/>
      </w:rPr>
    </w:lvl>
    <w:lvl w:ilvl="3" w:tplc="10389324">
      <w:start w:val="1"/>
      <w:numFmt w:val="bullet"/>
      <w:lvlText w:val=""/>
      <w:lvlJc w:val="left"/>
      <w:pPr>
        <w:ind w:left="3240" w:hanging="360"/>
      </w:pPr>
      <w:rPr>
        <w:rFonts w:ascii="Symbol" w:hAnsi="Symbol" w:hint="default"/>
      </w:rPr>
    </w:lvl>
    <w:lvl w:ilvl="4" w:tplc="4098639E">
      <w:start w:val="1"/>
      <w:numFmt w:val="bullet"/>
      <w:lvlText w:val="o"/>
      <w:lvlJc w:val="left"/>
      <w:pPr>
        <w:ind w:left="3960" w:hanging="360"/>
      </w:pPr>
      <w:rPr>
        <w:rFonts w:ascii="Courier New" w:hAnsi="Courier New" w:cs="Courier New" w:hint="default"/>
      </w:rPr>
    </w:lvl>
    <w:lvl w:ilvl="5" w:tplc="F928371A">
      <w:start w:val="1"/>
      <w:numFmt w:val="bullet"/>
      <w:lvlText w:val=""/>
      <w:lvlJc w:val="left"/>
      <w:pPr>
        <w:ind w:left="4680" w:hanging="360"/>
      </w:pPr>
      <w:rPr>
        <w:rFonts w:ascii="Wingdings" w:hAnsi="Wingdings" w:hint="default"/>
      </w:rPr>
    </w:lvl>
    <w:lvl w:ilvl="6" w:tplc="633EC94A">
      <w:start w:val="1"/>
      <w:numFmt w:val="bullet"/>
      <w:lvlText w:val=""/>
      <w:lvlJc w:val="left"/>
      <w:pPr>
        <w:ind w:left="5400" w:hanging="360"/>
      </w:pPr>
      <w:rPr>
        <w:rFonts w:ascii="Symbol" w:hAnsi="Symbol" w:hint="default"/>
      </w:rPr>
    </w:lvl>
    <w:lvl w:ilvl="7" w:tplc="D2D605B2">
      <w:start w:val="1"/>
      <w:numFmt w:val="bullet"/>
      <w:lvlText w:val="o"/>
      <w:lvlJc w:val="left"/>
      <w:pPr>
        <w:ind w:left="6120" w:hanging="360"/>
      </w:pPr>
      <w:rPr>
        <w:rFonts w:ascii="Courier New" w:hAnsi="Courier New" w:cs="Courier New" w:hint="default"/>
      </w:rPr>
    </w:lvl>
    <w:lvl w:ilvl="8" w:tplc="FA066AC6">
      <w:start w:val="1"/>
      <w:numFmt w:val="bullet"/>
      <w:lvlText w:val=""/>
      <w:lvlJc w:val="left"/>
      <w:pPr>
        <w:ind w:left="6840" w:hanging="360"/>
      </w:pPr>
      <w:rPr>
        <w:rFonts w:ascii="Wingdings" w:hAnsi="Wingdings" w:hint="default"/>
      </w:rPr>
    </w:lvl>
  </w:abstractNum>
  <w:abstractNum w:abstractNumId="4" w15:restartNumberingAfterBreak="0">
    <w:nsid w:val="2D682B4B"/>
    <w:multiLevelType w:val="hybridMultilevel"/>
    <w:tmpl w:val="27D0AF2A"/>
    <w:lvl w:ilvl="0" w:tplc="002E6506">
      <w:start w:val="1"/>
      <w:numFmt w:val="bullet"/>
      <w:lvlText w:val=""/>
      <w:lvlJc w:val="left"/>
      <w:pPr>
        <w:ind w:left="990" w:hanging="360"/>
      </w:pPr>
      <w:rPr>
        <w:rFonts w:ascii="Symbol" w:hAnsi="Symbol" w:hint="default"/>
      </w:rPr>
    </w:lvl>
    <w:lvl w:ilvl="1" w:tplc="13C4C316" w:tentative="1">
      <w:start w:val="1"/>
      <w:numFmt w:val="bullet"/>
      <w:lvlText w:val="o"/>
      <w:lvlJc w:val="left"/>
      <w:pPr>
        <w:ind w:left="1710" w:hanging="360"/>
      </w:pPr>
      <w:rPr>
        <w:rFonts w:ascii="Courier New" w:hAnsi="Courier New" w:cs="Courier New" w:hint="default"/>
      </w:rPr>
    </w:lvl>
    <w:lvl w:ilvl="2" w:tplc="C40A2838" w:tentative="1">
      <w:start w:val="1"/>
      <w:numFmt w:val="bullet"/>
      <w:lvlText w:val=""/>
      <w:lvlJc w:val="left"/>
      <w:pPr>
        <w:ind w:left="2430" w:hanging="360"/>
      </w:pPr>
      <w:rPr>
        <w:rFonts w:ascii="Wingdings" w:hAnsi="Wingdings" w:hint="default"/>
      </w:rPr>
    </w:lvl>
    <w:lvl w:ilvl="3" w:tplc="3A065090" w:tentative="1">
      <w:start w:val="1"/>
      <w:numFmt w:val="bullet"/>
      <w:lvlText w:val=""/>
      <w:lvlJc w:val="left"/>
      <w:pPr>
        <w:ind w:left="3150" w:hanging="360"/>
      </w:pPr>
      <w:rPr>
        <w:rFonts w:ascii="Symbol" w:hAnsi="Symbol" w:hint="default"/>
      </w:rPr>
    </w:lvl>
    <w:lvl w:ilvl="4" w:tplc="16DAEF76" w:tentative="1">
      <w:start w:val="1"/>
      <w:numFmt w:val="bullet"/>
      <w:lvlText w:val="o"/>
      <w:lvlJc w:val="left"/>
      <w:pPr>
        <w:ind w:left="3870" w:hanging="360"/>
      </w:pPr>
      <w:rPr>
        <w:rFonts w:ascii="Courier New" w:hAnsi="Courier New" w:cs="Courier New" w:hint="default"/>
      </w:rPr>
    </w:lvl>
    <w:lvl w:ilvl="5" w:tplc="3A5675D2" w:tentative="1">
      <w:start w:val="1"/>
      <w:numFmt w:val="bullet"/>
      <w:lvlText w:val=""/>
      <w:lvlJc w:val="left"/>
      <w:pPr>
        <w:ind w:left="4590" w:hanging="360"/>
      </w:pPr>
      <w:rPr>
        <w:rFonts w:ascii="Wingdings" w:hAnsi="Wingdings" w:hint="default"/>
      </w:rPr>
    </w:lvl>
    <w:lvl w:ilvl="6" w:tplc="69382ABC" w:tentative="1">
      <w:start w:val="1"/>
      <w:numFmt w:val="bullet"/>
      <w:lvlText w:val=""/>
      <w:lvlJc w:val="left"/>
      <w:pPr>
        <w:ind w:left="5310" w:hanging="360"/>
      </w:pPr>
      <w:rPr>
        <w:rFonts w:ascii="Symbol" w:hAnsi="Symbol" w:hint="default"/>
      </w:rPr>
    </w:lvl>
    <w:lvl w:ilvl="7" w:tplc="F1A4CC2A" w:tentative="1">
      <w:start w:val="1"/>
      <w:numFmt w:val="bullet"/>
      <w:lvlText w:val="o"/>
      <w:lvlJc w:val="left"/>
      <w:pPr>
        <w:ind w:left="6030" w:hanging="360"/>
      </w:pPr>
      <w:rPr>
        <w:rFonts w:ascii="Courier New" w:hAnsi="Courier New" w:cs="Courier New" w:hint="default"/>
      </w:rPr>
    </w:lvl>
    <w:lvl w:ilvl="8" w:tplc="0B028BB8" w:tentative="1">
      <w:start w:val="1"/>
      <w:numFmt w:val="bullet"/>
      <w:lvlText w:val=""/>
      <w:lvlJc w:val="left"/>
      <w:pPr>
        <w:ind w:left="6750" w:hanging="360"/>
      </w:pPr>
      <w:rPr>
        <w:rFonts w:ascii="Wingdings" w:hAnsi="Wingdings" w:hint="default"/>
      </w:rPr>
    </w:lvl>
  </w:abstractNum>
  <w:abstractNum w:abstractNumId="5" w15:restartNumberingAfterBreak="0">
    <w:nsid w:val="35497904"/>
    <w:multiLevelType w:val="hybridMultilevel"/>
    <w:tmpl w:val="BDBC6864"/>
    <w:lvl w:ilvl="0" w:tplc="71289616">
      <w:start w:val="1"/>
      <w:numFmt w:val="bullet"/>
      <w:lvlText w:val=""/>
      <w:lvlJc w:val="left"/>
      <w:pPr>
        <w:ind w:left="720" w:hanging="360"/>
      </w:pPr>
      <w:rPr>
        <w:rFonts w:ascii="Symbol" w:hAnsi="Symbol" w:hint="default"/>
      </w:rPr>
    </w:lvl>
    <w:lvl w:ilvl="1" w:tplc="3F82B262" w:tentative="1">
      <w:start w:val="1"/>
      <w:numFmt w:val="bullet"/>
      <w:lvlText w:val="o"/>
      <w:lvlJc w:val="left"/>
      <w:pPr>
        <w:ind w:left="1440" w:hanging="360"/>
      </w:pPr>
      <w:rPr>
        <w:rFonts w:ascii="Courier New" w:hAnsi="Courier New" w:cs="Courier New" w:hint="default"/>
      </w:rPr>
    </w:lvl>
    <w:lvl w:ilvl="2" w:tplc="D556D1FA" w:tentative="1">
      <w:start w:val="1"/>
      <w:numFmt w:val="bullet"/>
      <w:lvlText w:val=""/>
      <w:lvlJc w:val="left"/>
      <w:pPr>
        <w:ind w:left="2160" w:hanging="360"/>
      </w:pPr>
      <w:rPr>
        <w:rFonts w:ascii="Wingdings" w:hAnsi="Wingdings" w:hint="default"/>
      </w:rPr>
    </w:lvl>
    <w:lvl w:ilvl="3" w:tplc="0AB63800" w:tentative="1">
      <w:start w:val="1"/>
      <w:numFmt w:val="bullet"/>
      <w:lvlText w:val=""/>
      <w:lvlJc w:val="left"/>
      <w:pPr>
        <w:ind w:left="2880" w:hanging="360"/>
      </w:pPr>
      <w:rPr>
        <w:rFonts w:ascii="Symbol" w:hAnsi="Symbol" w:hint="default"/>
      </w:rPr>
    </w:lvl>
    <w:lvl w:ilvl="4" w:tplc="EB30253A" w:tentative="1">
      <w:start w:val="1"/>
      <w:numFmt w:val="bullet"/>
      <w:lvlText w:val="o"/>
      <w:lvlJc w:val="left"/>
      <w:pPr>
        <w:ind w:left="3600" w:hanging="360"/>
      </w:pPr>
      <w:rPr>
        <w:rFonts w:ascii="Courier New" w:hAnsi="Courier New" w:cs="Courier New" w:hint="default"/>
      </w:rPr>
    </w:lvl>
    <w:lvl w:ilvl="5" w:tplc="74D477BC" w:tentative="1">
      <w:start w:val="1"/>
      <w:numFmt w:val="bullet"/>
      <w:lvlText w:val=""/>
      <w:lvlJc w:val="left"/>
      <w:pPr>
        <w:ind w:left="4320" w:hanging="360"/>
      </w:pPr>
      <w:rPr>
        <w:rFonts w:ascii="Wingdings" w:hAnsi="Wingdings" w:hint="default"/>
      </w:rPr>
    </w:lvl>
    <w:lvl w:ilvl="6" w:tplc="0A38688E" w:tentative="1">
      <w:start w:val="1"/>
      <w:numFmt w:val="bullet"/>
      <w:lvlText w:val=""/>
      <w:lvlJc w:val="left"/>
      <w:pPr>
        <w:ind w:left="5040" w:hanging="360"/>
      </w:pPr>
      <w:rPr>
        <w:rFonts w:ascii="Symbol" w:hAnsi="Symbol" w:hint="default"/>
      </w:rPr>
    </w:lvl>
    <w:lvl w:ilvl="7" w:tplc="7DD48AE2" w:tentative="1">
      <w:start w:val="1"/>
      <w:numFmt w:val="bullet"/>
      <w:lvlText w:val="o"/>
      <w:lvlJc w:val="left"/>
      <w:pPr>
        <w:ind w:left="5760" w:hanging="360"/>
      </w:pPr>
      <w:rPr>
        <w:rFonts w:ascii="Courier New" w:hAnsi="Courier New" w:cs="Courier New" w:hint="default"/>
      </w:rPr>
    </w:lvl>
    <w:lvl w:ilvl="8" w:tplc="8206C12C" w:tentative="1">
      <w:start w:val="1"/>
      <w:numFmt w:val="bullet"/>
      <w:lvlText w:val=""/>
      <w:lvlJc w:val="left"/>
      <w:pPr>
        <w:ind w:left="6480" w:hanging="360"/>
      </w:pPr>
      <w:rPr>
        <w:rFonts w:ascii="Wingdings" w:hAnsi="Wingdings" w:hint="default"/>
      </w:rPr>
    </w:lvl>
  </w:abstractNum>
  <w:abstractNum w:abstractNumId="6" w15:restartNumberingAfterBreak="0">
    <w:nsid w:val="38F53D03"/>
    <w:multiLevelType w:val="hybridMultilevel"/>
    <w:tmpl w:val="9948ECBA"/>
    <w:lvl w:ilvl="0" w:tplc="268669C6">
      <w:start w:val="1"/>
      <w:numFmt w:val="bullet"/>
      <w:lvlText w:val=""/>
      <w:lvlJc w:val="left"/>
      <w:pPr>
        <w:ind w:left="1440" w:hanging="360"/>
      </w:pPr>
      <w:rPr>
        <w:rFonts w:ascii="Symbol" w:hAnsi="Symbol" w:hint="default"/>
      </w:rPr>
    </w:lvl>
    <w:lvl w:ilvl="1" w:tplc="408E0E44">
      <w:start w:val="1"/>
      <w:numFmt w:val="bullet"/>
      <w:lvlText w:val="o"/>
      <w:lvlJc w:val="left"/>
      <w:pPr>
        <w:ind w:left="2160" w:hanging="360"/>
      </w:pPr>
      <w:rPr>
        <w:rFonts w:ascii="Courier New" w:hAnsi="Courier New" w:cs="Courier New" w:hint="default"/>
      </w:rPr>
    </w:lvl>
    <w:lvl w:ilvl="2" w:tplc="A6BC2D5C">
      <w:start w:val="1"/>
      <w:numFmt w:val="bullet"/>
      <w:lvlText w:val=""/>
      <w:lvlJc w:val="left"/>
      <w:pPr>
        <w:ind w:left="2880" w:hanging="360"/>
      </w:pPr>
      <w:rPr>
        <w:rFonts w:ascii="Wingdings" w:hAnsi="Wingdings" w:hint="default"/>
      </w:rPr>
    </w:lvl>
    <w:lvl w:ilvl="3" w:tplc="760C428C">
      <w:start w:val="1"/>
      <w:numFmt w:val="bullet"/>
      <w:lvlText w:val=""/>
      <w:lvlJc w:val="left"/>
      <w:pPr>
        <w:ind w:left="3600" w:hanging="360"/>
      </w:pPr>
      <w:rPr>
        <w:rFonts w:ascii="Symbol" w:hAnsi="Symbol" w:hint="default"/>
      </w:rPr>
    </w:lvl>
    <w:lvl w:ilvl="4" w:tplc="5A864D14">
      <w:start w:val="1"/>
      <w:numFmt w:val="bullet"/>
      <w:lvlText w:val="o"/>
      <w:lvlJc w:val="left"/>
      <w:pPr>
        <w:ind w:left="4320" w:hanging="360"/>
      </w:pPr>
      <w:rPr>
        <w:rFonts w:ascii="Courier New" w:hAnsi="Courier New" w:cs="Courier New" w:hint="default"/>
      </w:rPr>
    </w:lvl>
    <w:lvl w:ilvl="5" w:tplc="50A8CE28">
      <w:start w:val="1"/>
      <w:numFmt w:val="bullet"/>
      <w:lvlText w:val=""/>
      <w:lvlJc w:val="left"/>
      <w:pPr>
        <w:ind w:left="5040" w:hanging="360"/>
      </w:pPr>
      <w:rPr>
        <w:rFonts w:ascii="Wingdings" w:hAnsi="Wingdings" w:hint="default"/>
      </w:rPr>
    </w:lvl>
    <w:lvl w:ilvl="6" w:tplc="77B28DFE">
      <w:start w:val="1"/>
      <w:numFmt w:val="bullet"/>
      <w:lvlText w:val=""/>
      <w:lvlJc w:val="left"/>
      <w:pPr>
        <w:ind w:left="5760" w:hanging="360"/>
      </w:pPr>
      <w:rPr>
        <w:rFonts w:ascii="Symbol" w:hAnsi="Symbol" w:hint="default"/>
      </w:rPr>
    </w:lvl>
    <w:lvl w:ilvl="7" w:tplc="DAF0BF96">
      <w:start w:val="1"/>
      <w:numFmt w:val="bullet"/>
      <w:lvlText w:val="o"/>
      <w:lvlJc w:val="left"/>
      <w:pPr>
        <w:ind w:left="6480" w:hanging="360"/>
      </w:pPr>
      <w:rPr>
        <w:rFonts w:ascii="Courier New" w:hAnsi="Courier New" w:cs="Courier New" w:hint="default"/>
      </w:rPr>
    </w:lvl>
    <w:lvl w:ilvl="8" w:tplc="8914321E">
      <w:start w:val="1"/>
      <w:numFmt w:val="bullet"/>
      <w:lvlText w:val=""/>
      <w:lvlJc w:val="left"/>
      <w:pPr>
        <w:ind w:left="7200" w:hanging="360"/>
      </w:pPr>
      <w:rPr>
        <w:rFonts w:ascii="Wingdings" w:hAnsi="Wingdings" w:hint="default"/>
      </w:rPr>
    </w:lvl>
  </w:abstractNum>
  <w:abstractNum w:abstractNumId="7" w15:restartNumberingAfterBreak="0">
    <w:nsid w:val="3B0324D4"/>
    <w:multiLevelType w:val="hybridMultilevel"/>
    <w:tmpl w:val="0CE2B5E6"/>
    <w:lvl w:ilvl="0" w:tplc="17ACA322">
      <w:start w:val="1"/>
      <w:numFmt w:val="bullet"/>
      <w:lvlText w:val=""/>
      <w:lvlJc w:val="left"/>
      <w:pPr>
        <w:ind w:left="720" w:hanging="360"/>
      </w:pPr>
      <w:rPr>
        <w:rFonts w:ascii="Symbol" w:hAnsi="Symbol" w:hint="default"/>
        <w:color w:val="7FC444"/>
      </w:rPr>
    </w:lvl>
    <w:lvl w:ilvl="1" w:tplc="D310989E" w:tentative="1">
      <w:start w:val="1"/>
      <w:numFmt w:val="bullet"/>
      <w:lvlText w:val="o"/>
      <w:lvlJc w:val="left"/>
      <w:pPr>
        <w:ind w:left="1800" w:hanging="360"/>
      </w:pPr>
      <w:rPr>
        <w:rFonts w:ascii="Courier New" w:hAnsi="Courier New" w:cs="Courier New" w:hint="default"/>
      </w:rPr>
    </w:lvl>
    <w:lvl w:ilvl="2" w:tplc="86B2FCC2" w:tentative="1">
      <w:start w:val="1"/>
      <w:numFmt w:val="bullet"/>
      <w:lvlText w:val=""/>
      <w:lvlJc w:val="left"/>
      <w:pPr>
        <w:ind w:left="2520" w:hanging="360"/>
      </w:pPr>
      <w:rPr>
        <w:rFonts w:ascii="Wingdings" w:hAnsi="Wingdings" w:hint="default"/>
      </w:rPr>
    </w:lvl>
    <w:lvl w:ilvl="3" w:tplc="3870A7F6" w:tentative="1">
      <w:start w:val="1"/>
      <w:numFmt w:val="bullet"/>
      <w:lvlText w:val=""/>
      <w:lvlJc w:val="left"/>
      <w:pPr>
        <w:ind w:left="3240" w:hanging="360"/>
      </w:pPr>
      <w:rPr>
        <w:rFonts w:ascii="Symbol" w:hAnsi="Symbol" w:hint="default"/>
      </w:rPr>
    </w:lvl>
    <w:lvl w:ilvl="4" w:tplc="272E8C14" w:tentative="1">
      <w:start w:val="1"/>
      <w:numFmt w:val="bullet"/>
      <w:lvlText w:val="o"/>
      <w:lvlJc w:val="left"/>
      <w:pPr>
        <w:ind w:left="3960" w:hanging="360"/>
      </w:pPr>
      <w:rPr>
        <w:rFonts w:ascii="Courier New" w:hAnsi="Courier New" w:cs="Courier New" w:hint="default"/>
      </w:rPr>
    </w:lvl>
    <w:lvl w:ilvl="5" w:tplc="55CAA708" w:tentative="1">
      <w:start w:val="1"/>
      <w:numFmt w:val="bullet"/>
      <w:lvlText w:val=""/>
      <w:lvlJc w:val="left"/>
      <w:pPr>
        <w:ind w:left="4680" w:hanging="360"/>
      </w:pPr>
      <w:rPr>
        <w:rFonts w:ascii="Wingdings" w:hAnsi="Wingdings" w:hint="default"/>
      </w:rPr>
    </w:lvl>
    <w:lvl w:ilvl="6" w:tplc="50E85A98" w:tentative="1">
      <w:start w:val="1"/>
      <w:numFmt w:val="bullet"/>
      <w:lvlText w:val=""/>
      <w:lvlJc w:val="left"/>
      <w:pPr>
        <w:ind w:left="5400" w:hanging="360"/>
      </w:pPr>
      <w:rPr>
        <w:rFonts w:ascii="Symbol" w:hAnsi="Symbol" w:hint="default"/>
      </w:rPr>
    </w:lvl>
    <w:lvl w:ilvl="7" w:tplc="D982C90E" w:tentative="1">
      <w:start w:val="1"/>
      <w:numFmt w:val="bullet"/>
      <w:lvlText w:val="o"/>
      <w:lvlJc w:val="left"/>
      <w:pPr>
        <w:ind w:left="6120" w:hanging="360"/>
      </w:pPr>
      <w:rPr>
        <w:rFonts w:ascii="Courier New" w:hAnsi="Courier New" w:cs="Courier New" w:hint="default"/>
      </w:rPr>
    </w:lvl>
    <w:lvl w:ilvl="8" w:tplc="BCACAB4A" w:tentative="1">
      <w:start w:val="1"/>
      <w:numFmt w:val="bullet"/>
      <w:lvlText w:val=""/>
      <w:lvlJc w:val="left"/>
      <w:pPr>
        <w:ind w:left="6840" w:hanging="360"/>
      </w:pPr>
      <w:rPr>
        <w:rFonts w:ascii="Wingdings" w:hAnsi="Wingdings" w:hint="default"/>
      </w:rPr>
    </w:lvl>
  </w:abstractNum>
  <w:abstractNum w:abstractNumId="8" w15:restartNumberingAfterBreak="0">
    <w:nsid w:val="53EC42E2"/>
    <w:multiLevelType w:val="hybridMultilevel"/>
    <w:tmpl w:val="37ECB20A"/>
    <w:lvl w:ilvl="0" w:tplc="607CE3E2">
      <w:start w:val="1"/>
      <w:numFmt w:val="bullet"/>
      <w:lvlText w:val=""/>
      <w:lvlJc w:val="left"/>
      <w:pPr>
        <w:ind w:left="720" w:hanging="360"/>
      </w:pPr>
      <w:rPr>
        <w:rFonts w:ascii="Symbol" w:hAnsi="Symbol" w:hint="default"/>
        <w:color w:val="auto"/>
      </w:rPr>
    </w:lvl>
    <w:lvl w:ilvl="1" w:tplc="ED4E70D2" w:tentative="1">
      <w:start w:val="1"/>
      <w:numFmt w:val="bullet"/>
      <w:lvlText w:val="o"/>
      <w:lvlJc w:val="left"/>
      <w:pPr>
        <w:ind w:left="1440" w:hanging="360"/>
      </w:pPr>
      <w:rPr>
        <w:rFonts w:ascii="Courier New" w:hAnsi="Courier New" w:cs="Courier New" w:hint="default"/>
      </w:rPr>
    </w:lvl>
    <w:lvl w:ilvl="2" w:tplc="8D7EABAA" w:tentative="1">
      <w:start w:val="1"/>
      <w:numFmt w:val="bullet"/>
      <w:lvlText w:val=""/>
      <w:lvlJc w:val="left"/>
      <w:pPr>
        <w:ind w:left="2160" w:hanging="360"/>
      </w:pPr>
      <w:rPr>
        <w:rFonts w:ascii="Wingdings" w:hAnsi="Wingdings" w:hint="default"/>
      </w:rPr>
    </w:lvl>
    <w:lvl w:ilvl="3" w:tplc="1F02D0D0" w:tentative="1">
      <w:start w:val="1"/>
      <w:numFmt w:val="bullet"/>
      <w:lvlText w:val=""/>
      <w:lvlJc w:val="left"/>
      <w:pPr>
        <w:ind w:left="2880" w:hanging="360"/>
      </w:pPr>
      <w:rPr>
        <w:rFonts w:ascii="Symbol" w:hAnsi="Symbol" w:hint="default"/>
      </w:rPr>
    </w:lvl>
    <w:lvl w:ilvl="4" w:tplc="6EB0D312" w:tentative="1">
      <w:start w:val="1"/>
      <w:numFmt w:val="bullet"/>
      <w:lvlText w:val="o"/>
      <w:lvlJc w:val="left"/>
      <w:pPr>
        <w:ind w:left="3600" w:hanging="360"/>
      </w:pPr>
      <w:rPr>
        <w:rFonts w:ascii="Courier New" w:hAnsi="Courier New" w:cs="Courier New" w:hint="default"/>
      </w:rPr>
    </w:lvl>
    <w:lvl w:ilvl="5" w:tplc="D598A47E" w:tentative="1">
      <w:start w:val="1"/>
      <w:numFmt w:val="bullet"/>
      <w:lvlText w:val=""/>
      <w:lvlJc w:val="left"/>
      <w:pPr>
        <w:ind w:left="4320" w:hanging="360"/>
      </w:pPr>
      <w:rPr>
        <w:rFonts w:ascii="Wingdings" w:hAnsi="Wingdings" w:hint="default"/>
      </w:rPr>
    </w:lvl>
    <w:lvl w:ilvl="6" w:tplc="09A20DCE" w:tentative="1">
      <w:start w:val="1"/>
      <w:numFmt w:val="bullet"/>
      <w:lvlText w:val=""/>
      <w:lvlJc w:val="left"/>
      <w:pPr>
        <w:ind w:left="5040" w:hanging="360"/>
      </w:pPr>
      <w:rPr>
        <w:rFonts w:ascii="Symbol" w:hAnsi="Symbol" w:hint="default"/>
      </w:rPr>
    </w:lvl>
    <w:lvl w:ilvl="7" w:tplc="067401EC" w:tentative="1">
      <w:start w:val="1"/>
      <w:numFmt w:val="bullet"/>
      <w:lvlText w:val="o"/>
      <w:lvlJc w:val="left"/>
      <w:pPr>
        <w:ind w:left="5760" w:hanging="360"/>
      </w:pPr>
      <w:rPr>
        <w:rFonts w:ascii="Courier New" w:hAnsi="Courier New" w:cs="Courier New" w:hint="default"/>
      </w:rPr>
    </w:lvl>
    <w:lvl w:ilvl="8" w:tplc="2440041C" w:tentative="1">
      <w:start w:val="1"/>
      <w:numFmt w:val="bullet"/>
      <w:lvlText w:val=""/>
      <w:lvlJc w:val="left"/>
      <w:pPr>
        <w:ind w:left="6480" w:hanging="360"/>
      </w:pPr>
      <w:rPr>
        <w:rFonts w:ascii="Wingdings" w:hAnsi="Wingdings" w:hint="default"/>
      </w:rPr>
    </w:lvl>
  </w:abstractNum>
  <w:abstractNum w:abstractNumId="9" w15:restartNumberingAfterBreak="0">
    <w:nsid w:val="597811DD"/>
    <w:multiLevelType w:val="hybridMultilevel"/>
    <w:tmpl w:val="FA5C2D58"/>
    <w:lvl w:ilvl="0" w:tplc="4DE4A4A2">
      <w:start w:val="1"/>
      <w:numFmt w:val="decimal"/>
      <w:lvlText w:val="%1."/>
      <w:lvlJc w:val="left"/>
      <w:pPr>
        <w:ind w:left="720" w:hanging="360"/>
      </w:pPr>
    </w:lvl>
    <w:lvl w:ilvl="1" w:tplc="7E284C42" w:tentative="1">
      <w:start w:val="1"/>
      <w:numFmt w:val="lowerLetter"/>
      <w:lvlText w:val="%2."/>
      <w:lvlJc w:val="left"/>
      <w:pPr>
        <w:ind w:left="1440" w:hanging="360"/>
      </w:pPr>
    </w:lvl>
    <w:lvl w:ilvl="2" w:tplc="F4866C22" w:tentative="1">
      <w:start w:val="1"/>
      <w:numFmt w:val="lowerRoman"/>
      <w:lvlText w:val="%3."/>
      <w:lvlJc w:val="right"/>
      <w:pPr>
        <w:ind w:left="2160" w:hanging="180"/>
      </w:pPr>
    </w:lvl>
    <w:lvl w:ilvl="3" w:tplc="BD446FB0" w:tentative="1">
      <w:start w:val="1"/>
      <w:numFmt w:val="decimal"/>
      <w:lvlText w:val="%4."/>
      <w:lvlJc w:val="left"/>
      <w:pPr>
        <w:ind w:left="2880" w:hanging="360"/>
      </w:pPr>
    </w:lvl>
    <w:lvl w:ilvl="4" w:tplc="3C12EC98" w:tentative="1">
      <w:start w:val="1"/>
      <w:numFmt w:val="lowerLetter"/>
      <w:lvlText w:val="%5."/>
      <w:lvlJc w:val="left"/>
      <w:pPr>
        <w:ind w:left="3600" w:hanging="360"/>
      </w:pPr>
    </w:lvl>
    <w:lvl w:ilvl="5" w:tplc="3DB8395E" w:tentative="1">
      <w:start w:val="1"/>
      <w:numFmt w:val="lowerRoman"/>
      <w:lvlText w:val="%6."/>
      <w:lvlJc w:val="right"/>
      <w:pPr>
        <w:ind w:left="4320" w:hanging="180"/>
      </w:pPr>
    </w:lvl>
    <w:lvl w:ilvl="6" w:tplc="2C80B446" w:tentative="1">
      <w:start w:val="1"/>
      <w:numFmt w:val="decimal"/>
      <w:lvlText w:val="%7."/>
      <w:lvlJc w:val="left"/>
      <w:pPr>
        <w:ind w:left="5040" w:hanging="360"/>
      </w:pPr>
    </w:lvl>
    <w:lvl w:ilvl="7" w:tplc="50B8326E" w:tentative="1">
      <w:start w:val="1"/>
      <w:numFmt w:val="lowerLetter"/>
      <w:lvlText w:val="%8."/>
      <w:lvlJc w:val="left"/>
      <w:pPr>
        <w:ind w:left="5760" w:hanging="360"/>
      </w:pPr>
    </w:lvl>
    <w:lvl w:ilvl="8" w:tplc="374848C6" w:tentative="1">
      <w:start w:val="1"/>
      <w:numFmt w:val="lowerRoman"/>
      <w:lvlText w:val="%9."/>
      <w:lvlJc w:val="right"/>
      <w:pPr>
        <w:ind w:left="6480" w:hanging="180"/>
      </w:pPr>
    </w:lvl>
  </w:abstractNum>
  <w:abstractNum w:abstractNumId="10" w15:restartNumberingAfterBreak="0">
    <w:nsid w:val="5C4D2CDE"/>
    <w:multiLevelType w:val="hybridMultilevel"/>
    <w:tmpl w:val="5B6827D0"/>
    <w:lvl w:ilvl="0" w:tplc="808E426A">
      <w:start w:val="1"/>
      <w:numFmt w:val="bullet"/>
      <w:lvlText w:val=""/>
      <w:lvlJc w:val="left"/>
      <w:pPr>
        <w:ind w:left="720" w:hanging="360"/>
      </w:pPr>
      <w:rPr>
        <w:rFonts w:ascii="Symbol" w:hAnsi="Symbol" w:hint="default"/>
        <w:color w:val="7FC444"/>
      </w:rPr>
    </w:lvl>
    <w:lvl w:ilvl="1" w:tplc="6090D2F2" w:tentative="1">
      <w:start w:val="1"/>
      <w:numFmt w:val="bullet"/>
      <w:lvlText w:val="o"/>
      <w:lvlJc w:val="left"/>
      <w:pPr>
        <w:ind w:left="1440" w:hanging="360"/>
      </w:pPr>
      <w:rPr>
        <w:rFonts w:ascii="Courier New" w:hAnsi="Courier New" w:cs="Courier New" w:hint="default"/>
      </w:rPr>
    </w:lvl>
    <w:lvl w:ilvl="2" w:tplc="3E5CA3F8" w:tentative="1">
      <w:start w:val="1"/>
      <w:numFmt w:val="bullet"/>
      <w:lvlText w:val=""/>
      <w:lvlJc w:val="left"/>
      <w:pPr>
        <w:ind w:left="2160" w:hanging="360"/>
      </w:pPr>
      <w:rPr>
        <w:rFonts w:ascii="Wingdings" w:hAnsi="Wingdings" w:hint="default"/>
      </w:rPr>
    </w:lvl>
    <w:lvl w:ilvl="3" w:tplc="07AE048C" w:tentative="1">
      <w:start w:val="1"/>
      <w:numFmt w:val="bullet"/>
      <w:lvlText w:val=""/>
      <w:lvlJc w:val="left"/>
      <w:pPr>
        <w:ind w:left="2880" w:hanging="360"/>
      </w:pPr>
      <w:rPr>
        <w:rFonts w:ascii="Symbol" w:hAnsi="Symbol" w:hint="default"/>
      </w:rPr>
    </w:lvl>
    <w:lvl w:ilvl="4" w:tplc="A6AA39A6" w:tentative="1">
      <w:start w:val="1"/>
      <w:numFmt w:val="bullet"/>
      <w:lvlText w:val="o"/>
      <w:lvlJc w:val="left"/>
      <w:pPr>
        <w:ind w:left="3600" w:hanging="360"/>
      </w:pPr>
      <w:rPr>
        <w:rFonts w:ascii="Courier New" w:hAnsi="Courier New" w:cs="Courier New" w:hint="default"/>
      </w:rPr>
    </w:lvl>
    <w:lvl w:ilvl="5" w:tplc="21C62944" w:tentative="1">
      <w:start w:val="1"/>
      <w:numFmt w:val="bullet"/>
      <w:lvlText w:val=""/>
      <w:lvlJc w:val="left"/>
      <w:pPr>
        <w:ind w:left="4320" w:hanging="360"/>
      </w:pPr>
      <w:rPr>
        <w:rFonts w:ascii="Wingdings" w:hAnsi="Wingdings" w:hint="default"/>
      </w:rPr>
    </w:lvl>
    <w:lvl w:ilvl="6" w:tplc="771E5806" w:tentative="1">
      <w:start w:val="1"/>
      <w:numFmt w:val="bullet"/>
      <w:lvlText w:val=""/>
      <w:lvlJc w:val="left"/>
      <w:pPr>
        <w:ind w:left="5040" w:hanging="360"/>
      </w:pPr>
      <w:rPr>
        <w:rFonts w:ascii="Symbol" w:hAnsi="Symbol" w:hint="default"/>
      </w:rPr>
    </w:lvl>
    <w:lvl w:ilvl="7" w:tplc="42AC353C" w:tentative="1">
      <w:start w:val="1"/>
      <w:numFmt w:val="bullet"/>
      <w:lvlText w:val="o"/>
      <w:lvlJc w:val="left"/>
      <w:pPr>
        <w:ind w:left="5760" w:hanging="360"/>
      </w:pPr>
      <w:rPr>
        <w:rFonts w:ascii="Courier New" w:hAnsi="Courier New" w:cs="Courier New" w:hint="default"/>
      </w:rPr>
    </w:lvl>
    <w:lvl w:ilvl="8" w:tplc="879026D8"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D636561A"/>
    <w:lvl w:ilvl="0" w:tplc="12AEFF20">
      <w:start w:val="1"/>
      <w:numFmt w:val="decimal"/>
      <w:lvlText w:val="%1."/>
      <w:lvlJc w:val="left"/>
      <w:pPr>
        <w:ind w:left="360" w:hanging="360"/>
      </w:pPr>
      <w:rPr>
        <w:rFonts w:ascii="Arial" w:hAnsi="Arial" w:hint="default"/>
        <w:b w:val="0"/>
        <w:bCs w:val="0"/>
        <w:i w:val="0"/>
        <w:color w:val="auto"/>
        <w:sz w:val="22"/>
        <w:szCs w:val="22"/>
      </w:rPr>
    </w:lvl>
    <w:lvl w:ilvl="1" w:tplc="10FCFD1A" w:tentative="1">
      <w:start w:val="1"/>
      <w:numFmt w:val="lowerLetter"/>
      <w:lvlText w:val="%2."/>
      <w:lvlJc w:val="left"/>
      <w:pPr>
        <w:ind w:left="1080" w:hanging="360"/>
      </w:pPr>
    </w:lvl>
    <w:lvl w:ilvl="2" w:tplc="6B3A3168" w:tentative="1">
      <w:start w:val="1"/>
      <w:numFmt w:val="lowerRoman"/>
      <w:lvlText w:val="%3."/>
      <w:lvlJc w:val="right"/>
      <w:pPr>
        <w:ind w:left="1800" w:hanging="180"/>
      </w:pPr>
    </w:lvl>
    <w:lvl w:ilvl="3" w:tplc="C4941400" w:tentative="1">
      <w:start w:val="1"/>
      <w:numFmt w:val="decimal"/>
      <w:lvlText w:val="%4."/>
      <w:lvlJc w:val="left"/>
      <w:pPr>
        <w:ind w:left="2520" w:hanging="360"/>
      </w:pPr>
    </w:lvl>
    <w:lvl w:ilvl="4" w:tplc="C3400E0C" w:tentative="1">
      <w:start w:val="1"/>
      <w:numFmt w:val="lowerLetter"/>
      <w:lvlText w:val="%5."/>
      <w:lvlJc w:val="left"/>
      <w:pPr>
        <w:ind w:left="3240" w:hanging="360"/>
      </w:pPr>
    </w:lvl>
    <w:lvl w:ilvl="5" w:tplc="215C4340" w:tentative="1">
      <w:start w:val="1"/>
      <w:numFmt w:val="lowerRoman"/>
      <w:lvlText w:val="%6."/>
      <w:lvlJc w:val="right"/>
      <w:pPr>
        <w:ind w:left="3960" w:hanging="180"/>
      </w:pPr>
    </w:lvl>
    <w:lvl w:ilvl="6" w:tplc="8354C6A0" w:tentative="1">
      <w:start w:val="1"/>
      <w:numFmt w:val="decimal"/>
      <w:lvlText w:val="%7."/>
      <w:lvlJc w:val="left"/>
      <w:pPr>
        <w:ind w:left="4680" w:hanging="360"/>
      </w:pPr>
    </w:lvl>
    <w:lvl w:ilvl="7" w:tplc="84AE7856" w:tentative="1">
      <w:start w:val="1"/>
      <w:numFmt w:val="lowerLetter"/>
      <w:lvlText w:val="%8."/>
      <w:lvlJc w:val="left"/>
      <w:pPr>
        <w:ind w:left="5400" w:hanging="360"/>
      </w:pPr>
    </w:lvl>
    <w:lvl w:ilvl="8" w:tplc="0DFA8368" w:tentative="1">
      <w:start w:val="1"/>
      <w:numFmt w:val="lowerRoman"/>
      <w:lvlText w:val="%9."/>
      <w:lvlJc w:val="right"/>
      <w:pPr>
        <w:ind w:left="6120" w:hanging="180"/>
      </w:pPr>
    </w:lvl>
  </w:abstractNum>
  <w:abstractNum w:abstractNumId="12" w15:restartNumberingAfterBreak="0">
    <w:nsid w:val="687524EC"/>
    <w:multiLevelType w:val="hybridMultilevel"/>
    <w:tmpl w:val="C83AE318"/>
    <w:lvl w:ilvl="0" w:tplc="FF446F58">
      <w:start w:val="1"/>
      <w:numFmt w:val="bullet"/>
      <w:lvlText w:val=""/>
      <w:lvlJc w:val="left"/>
      <w:pPr>
        <w:ind w:left="720" w:hanging="360"/>
      </w:pPr>
      <w:rPr>
        <w:rFonts w:ascii="Symbol" w:hAnsi="Symbol" w:hint="default"/>
        <w:color w:val="7FC444"/>
      </w:rPr>
    </w:lvl>
    <w:lvl w:ilvl="1" w:tplc="11FEB4B4" w:tentative="1">
      <w:start w:val="1"/>
      <w:numFmt w:val="bullet"/>
      <w:lvlText w:val="o"/>
      <w:lvlJc w:val="left"/>
      <w:pPr>
        <w:ind w:left="1440" w:hanging="360"/>
      </w:pPr>
      <w:rPr>
        <w:rFonts w:ascii="Courier New" w:hAnsi="Courier New" w:cs="Courier New" w:hint="default"/>
      </w:rPr>
    </w:lvl>
    <w:lvl w:ilvl="2" w:tplc="FC2A88E4" w:tentative="1">
      <w:start w:val="1"/>
      <w:numFmt w:val="bullet"/>
      <w:lvlText w:val=""/>
      <w:lvlJc w:val="left"/>
      <w:pPr>
        <w:ind w:left="2160" w:hanging="360"/>
      </w:pPr>
      <w:rPr>
        <w:rFonts w:ascii="Wingdings" w:hAnsi="Wingdings" w:hint="default"/>
      </w:rPr>
    </w:lvl>
    <w:lvl w:ilvl="3" w:tplc="24E2737C" w:tentative="1">
      <w:start w:val="1"/>
      <w:numFmt w:val="bullet"/>
      <w:lvlText w:val=""/>
      <w:lvlJc w:val="left"/>
      <w:pPr>
        <w:ind w:left="2880" w:hanging="360"/>
      </w:pPr>
      <w:rPr>
        <w:rFonts w:ascii="Symbol" w:hAnsi="Symbol" w:hint="default"/>
      </w:rPr>
    </w:lvl>
    <w:lvl w:ilvl="4" w:tplc="DB5E2048" w:tentative="1">
      <w:start w:val="1"/>
      <w:numFmt w:val="bullet"/>
      <w:lvlText w:val="o"/>
      <w:lvlJc w:val="left"/>
      <w:pPr>
        <w:ind w:left="3600" w:hanging="360"/>
      </w:pPr>
      <w:rPr>
        <w:rFonts w:ascii="Courier New" w:hAnsi="Courier New" w:cs="Courier New" w:hint="default"/>
      </w:rPr>
    </w:lvl>
    <w:lvl w:ilvl="5" w:tplc="DC3A58FA" w:tentative="1">
      <w:start w:val="1"/>
      <w:numFmt w:val="bullet"/>
      <w:lvlText w:val=""/>
      <w:lvlJc w:val="left"/>
      <w:pPr>
        <w:ind w:left="4320" w:hanging="360"/>
      </w:pPr>
      <w:rPr>
        <w:rFonts w:ascii="Wingdings" w:hAnsi="Wingdings" w:hint="default"/>
      </w:rPr>
    </w:lvl>
    <w:lvl w:ilvl="6" w:tplc="C0C007D8" w:tentative="1">
      <w:start w:val="1"/>
      <w:numFmt w:val="bullet"/>
      <w:lvlText w:val=""/>
      <w:lvlJc w:val="left"/>
      <w:pPr>
        <w:ind w:left="5040" w:hanging="360"/>
      </w:pPr>
      <w:rPr>
        <w:rFonts w:ascii="Symbol" w:hAnsi="Symbol" w:hint="default"/>
      </w:rPr>
    </w:lvl>
    <w:lvl w:ilvl="7" w:tplc="653ADE50" w:tentative="1">
      <w:start w:val="1"/>
      <w:numFmt w:val="bullet"/>
      <w:lvlText w:val="o"/>
      <w:lvlJc w:val="left"/>
      <w:pPr>
        <w:ind w:left="5760" w:hanging="360"/>
      </w:pPr>
      <w:rPr>
        <w:rFonts w:ascii="Courier New" w:hAnsi="Courier New" w:cs="Courier New" w:hint="default"/>
      </w:rPr>
    </w:lvl>
    <w:lvl w:ilvl="8" w:tplc="64127FEC" w:tentative="1">
      <w:start w:val="1"/>
      <w:numFmt w:val="bullet"/>
      <w:lvlText w:val=""/>
      <w:lvlJc w:val="left"/>
      <w:pPr>
        <w:ind w:left="6480" w:hanging="360"/>
      </w:pPr>
      <w:rPr>
        <w:rFonts w:ascii="Wingdings" w:hAnsi="Wingdings" w:hint="default"/>
      </w:rPr>
    </w:lvl>
  </w:abstractNum>
  <w:abstractNum w:abstractNumId="13" w15:restartNumberingAfterBreak="0">
    <w:nsid w:val="6E981066"/>
    <w:multiLevelType w:val="hybridMultilevel"/>
    <w:tmpl w:val="29A03522"/>
    <w:lvl w:ilvl="0" w:tplc="F17CC60C">
      <w:start w:val="1"/>
      <w:numFmt w:val="bullet"/>
      <w:lvlText w:val=""/>
      <w:lvlJc w:val="left"/>
      <w:pPr>
        <w:ind w:left="720" w:hanging="360"/>
      </w:pPr>
      <w:rPr>
        <w:rFonts w:ascii="Symbol" w:hAnsi="Symbol" w:hint="default"/>
        <w:color w:val="7FC444"/>
      </w:rPr>
    </w:lvl>
    <w:lvl w:ilvl="1" w:tplc="32C8A8EE" w:tentative="1">
      <w:start w:val="1"/>
      <w:numFmt w:val="bullet"/>
      <w:lvlText w:val="o"/>
      <w:lvlJc w:val="left"/>
      <w:pPr>
        <w:ind w:left="1440" w:hanging="360"/>
      </w:pPr>
      <w:rPr>
        <w:rFonts w:ascii="Courier New" w:hAnsi="Courier New" w:cs="Courier New" w:hint="default"/>
      </w:rPr>
    </w:lvl>
    <w:lvl w:ilvl="2" w:tplc="28A0E8C4" w:tentative="1">
      <w:start w:val="1"/>
      <w:numFmt w:val="bullet"/>
      <w:lvlText w:val=""/>
      <w:lvlJc w:val="left"/>
      <w:pPr>
        <w:ind w:left="2160" w:hanging="360"/>
      </w:pPr>
      <w:rPr>
        <w:rFonts w:ascii="Wingdings" w:hAnsi="Wingdings" w:hint="default"/>
      </w:rPr>
    </w:lvl>
    <w:lvl w:ilvl="3" w:tplc="32681984" w:tentative="1">
      <w:start w:val="1"/>
      <w:numFmt w:val="bullet"/>
      <w:lvlText w:val=""/>
      <w:lvlJc w:val="left"/>
      <w:pPr>
        <w:ind w:left="2880" w:hanging="360"/>
      </w:pPr>
      <w:rPr>
        <w:rFonts w:ascii="Symbol" w:hAnsi="Symbol" w:hint="default"/>
      </w:rPr>
    </w:lvl>
    <w:lvl w:ilvl="4" w:tplc="63308864" w:tentative="1">
      <w:start w:val="1"/>
      <w:numFmt w:val="bullet"/>
      <w:lvlText w:val="o"/>
      <w:lvlJc w:val="left"/>
      <w:pPr>
        <w:ind w:left="3600" w:hanging="360"/>
      </w:pPr>
      <w:rPr>
        <w:rFonts w:ascii="Courier New" w:hAnsi="Courier New" w:cs="Courier New" w:hint="default"/>
      </w:rPr>
    </w:lvl>
    <w:lvl w:ilvl="5" w:tplc="D4EA8F68" w:tentative="1">
      <w:start w:val="1"/>
      <w:numFmt w:val="bullet"/>
      <w:lvlText w:val=""/>
      <w:lvlJc w:val="left"/>
      <w:pPr>
        <w:ind w:left="4320" w:hanging="360"/>
      </w:pPr>
      <w:rPr>
        <w:rFonts w:ascii="Wingdings" w:hAnsi="Wingdings" w:hint="default"/>
      </w:rPr>
    </w:lvl>
    <w:lvl w:ilvl="6" w:tplc="F0C8C57E" w:tentative="1">
      <w:start w:val="1"/>
      <w:numFmt w:val="bullet"/>
      <w:lvlText w:val=""/>
      <w:lvlJc w:val="left"/>
      <w:pPr>
        <w:ind w:left="5040" w:hanging="360"/>
      </w:pPr>
      <w:rPr>
        <w:rFonts w:ascii="Symbol" w:hAnsi="Symbol" w:hint="default"/>
      </w:rPr>
    </w:lvl>
    <w:lvl w:ilvl="7" w:tplc="1B8AD564" w:tentative="1">
      <w:start w:val="1"/>
      <w:numFmt w:val="bullet"/>
      <w:lvlText w:val="o"/>
      <w:lvlJc w:val="left"/>
      <w:pPr>
        <w:ind w:left="5760" w:hanging="360"/>
      </w:pPr>
      <w:rPr>
        <w:rFonts w:ascii="Courier New" w:hAnsi="Courier New" w:cs="Courier New" w:hint="default"/>
      </w:rPr>
    </w:lvl>
    <w:lvl w:ilvl="8" w:tplc="EC82B4DA" w:tentative="1">
      <w:start w:val="1"/>
      <w:numFmt w:val="bullet"/>
      <w:lvlText w:val=""/>
      <w:lvlJc w:val="left"/>
      <w:pPr>
        <w:ind w:left="6480" w:hanging="360"/>
      </w:pPr>
      <w:rPr>
        <w:rFonts w:ascii="Wingdings" w:hAnsi="Wingdings" w:hint="default"/>
      </w:rPr>
    </w:lvl>
  </w:abstractNum>
  <w:abstractNum w:abstractNumId="14" w15:restartNumberingAfterBreak="0">
    <w:nsid w:val="7C6872A1"/>
    <w:multiLevelType w:val="hybridMultilevel"/>
    <w:tmpl w:val="700E460A"/>
    <w:lvl w:ilvl="0" w:tplc="EA0453F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7B30617C" w:tentative="1">
      <w:start w:val="1"/>
      <w:numFmt w:val="bullet"/>
      <w:lvlText w:val="o"/>
      <w:lvlJc w:val="left"/>
      <w:pPr>
        <w:tabs>
          <w:tab w:val="num" w:pos="1440"/>
        </w:tabs>
        <w:ind w:left="1440" w:hanging="360"/>
      </w:pPr>
      <w:rPr>
        <w:rFonts w:ascii="Courier New" w:hAnsi="Courier New" w:hint="default"/>
      </w:rPr>
    </w:lvl>
    <w:lvl w:ilvl="2" w:tplc="3D8EF842" w:tentative="1">
      <w:start w:val="1"/>
      <w:numFmt w:val="bullet"/>
      <w:lvlText w:val=""/>
      <w:lvlJc w:val="left"/>
      <w:pPr>
        <w:tabs>
          <w:tab w:val="num" w:pos="2160"/>
        </w:tabs>
        <w:ind w:left="2160" w:hanging="360"/>
      </w:pPr>
      <w:rPr>
        <w:rFonts w:ascii="Wingdings" w:hAnsi="Wingdings" w:hint="default"/>
      </w:rPr>
    </w:lvl>
    <w:lvl w:ilvl="3" w:tplc="884A22CA" w:tentative="1">
      <w:start w:val="1"/>
      <w:numFmt w:val="bullet"/>
      <w:lvlText w:val=""/>
      <w:lvlJc w:val="left"/>
      <w:pPr>
        <w:tabs>
          <w:tab w:val="num" w:pos="2880"/>
        </w:tabs>
        <w:ind w:left="2880" w:hanging="360"/>
      </w:pPr>
      <w:rPr>
        <w:rFonts w:ascii="Symbol" w:hAnsi="Symbol" w:hint="default"/>
      </w:rPr>
    </w:lvl>
    <w:lvl w:ilvl="4" w:tplc="11AEBAEE" w:tentative="1">
      <w:start w:val="1"/>
      <w:numFmt w:val="bullet"/>
      <w:lvlText w:val="o"/>
      <w:lvlJc w:val="left"/>
      <w:pPr>
        <w:tabs>
          <w:tab w:val="num" w:pos="3600"/>
        </w:tabs>
        <w:ind w:left="3600" w:hanging="360"/>
      </w:pPr>
      <w:rPr>
        <w:rFonts w:ascii="Courier New" w:hAnsi="Courier New" w:hint="default"/>
      </w:rPr>
    </w:lvl>
    <w:lvl w:ilvl="5" w:tplc="DDFC919E" w:tentative="1">
      <w:start w:val="1"/>
      <w:numFmt w:val="bullet"/>
      <w:lvlText w:val=""/>
      <w:lvlJc w:val="left"/>
      <w:pPr>
        <w:tabs>
          <w:tab w:val="num" w:pos="4320"/>
        </w:tabs>
        <w:ind w:left="4320" w:hanging="360"/>
      </w:pPr>
      <w:rPr>
        <w:rFonts w:ascii="Wingdings" w:hAnsi="Wingdings" w:hint="default"/>
      </w:rPr>
    </w:lvl>
    <w:lvl w:ilvl="6" w:tplc="F25E86DE" w:tentative="1">
      <w:start w:val="1"/>
      <w:numFmt w:val="bullet"/>
      <w:lvlText w:val=""/>
      <w:lvlJc w:val="left"/>
      <w:pPr>
        <w:tabs>
          <w:tab w:val="num" w:pos="5040"/>
        </w:tabs>
        <w:ind w:left="5040" w:hanging="360"/>
      </w:pPr>
      <w:rPr>
        <w:rFonts w:ascii="Symbol" w:hAnsi="Symbol" w:hint="default"/>
      </w:rPr>
    </w:lvl>
    <w:lvl w:ilvl="7" w:tplc="62BE8D42" w:tentative="1">
      <w:start w:val="1"/>
      <w:numFmt w:val="bullet"/>
      <w:lvlText w:val="o"/>
      <w:lvlJc w:val="left"/>
      <w:pPr>
        <w:tabs>
          <w:tab w:val="num" w:pos="5760"/>
        </w:tabs>
        <w:ind w:left="5760" w:hanging="360"/>
      </w:pPr>
      <w:rPr>
        <w:rFonts w:ascii="Courier New" w:hAnsi="Courier New" w:hint="default"/>
      </w:rPr>
    </w:lvl>
    <w:lvl w:ilvl="8" w:tplc="A11651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F54B2"/>
    <w:multiLevelType w:val="hybridMultilevel"/>
    <w:tmpl w:val="75B62ACE"/>
    <w:lvl w:ilvl="0" w:tplc="986CE218">
      <w:start w:val="1"/>
      <w:numFmt w:val="decimal"/>
      <w:lvlText w:val="%1."/>
      <w:lvlJc w:val="left"/>
      <w:pPr>
        <w:ind w:left="720" w:hanging="360"/>
      </w:pPr>
    </w:lvl>
    <w:lvl w:ilvl="1" w:tplc="3DCAF838" w:tentative="1">
      <w:start w:val="1"/>
      <w:numFmt w:val="lowerLetter"/>
      <w:lvlText w:val="%2."/>
      <w:lvlJc w:val="left"/>
      <w:pPr>
        <w:ind w:left="1440" w:hanging="360"/>
      </w:pPr>
    </w:lvl>
    <w:lvl w:ilvl="2" w:tplc="3CDE82AC" w:tentative="1">
      <w:start w:val="1"/>
      <w:numFmt w:val="lowerRoman"/>
      <w:lvlText w:val="%3."/>
      <w:lvlJc w:val="right"/>
      <w:pPr>
        <w:ind w:left="2160" w:hanging="180"/>
      </w:pPr>
    </w:lvl>
    <w:lvl w:ilvl="3" w:tplc="930E0E4E" w:tentative="1">
      <w:start w:val="1"/>
      <w:numFmt w:val="decimal"/>
      <w:lvlText w:val="%4."/>
      <w:lvlJc w:val="left"/>
      <w:pPr>
        <w:ind w:left="2880" w:hanging="360"/>
      </w:pPr>
    </w:lvl>
    <w:lvl w:ilvl="4" w:tplc="1936732A" w:tentative="1">
      <w:start w:val="1"/>
      <w:numFmt w:val="lowerLetter"/>
      <w:lvlText w:val="%5."/>
      <w:lvlJc w:val="left"/>
      <w:pPr>
        <w:ind w:left="3600" w:hanging="360"/>
      </w:pPr>
    </w:lvl>
    <w:lvl w:ilvl="5" w:tplc="83FA6E3C" w:tentative="1">
      <w:start w:val="1"/>
      <w:numFmt w:val="lowerRoman"/>
      <w:lvlText w:val="%6."/>
      <w:lvlJc w:val="right"/>
      <w:pPr>
        <w:ind w:left="4320" w:hanging="180"/>
      </w:pPr>
    </w:lvl>
    <w:lvl w:ilvl="6" w:tplc="60CE25CE" w:tentative="1">
      <w:start w:val="1"/>
      <w:numFmt w:val="decimal"/>
      <w:lvlText w:val="%7."/>
      <w:lvlJc w:val="left"/>
      <w:pPr>
        <w:ind w:left="5040" w:hanging="360"/>
      </w:pPr>
    </w:lvl>
    <w:lvl w:ilvl="7" w:tplc="D9D0B358" w:tentative="1">
      <w:start w:val="1"/>
      <w:numFmt w:val="lowerLetter"/>
      <w:lvlText w:val="%8."/>
      <w:lvlJc w:val="left"/>
      <w:pPr>
        <w:ind w:left="5760" w:hanging="360"/>
      </w:pPr>
    </w:lvl>
    <w:lvl w:ilvl="8" w:tplc="C51670FC"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12"/>
  </w:num>
  <w:num w:numId="5">
    <w:abstractNumId w:val="8"/>
  </w:num>
  <w:num w:numId="6">
    <w:abstractNumId w:val="4"/>
  </w:num>
  <w:num w:numId="7">
    <w:abstractNumId w:val="7"/>
  </w:num>
  <w:num w:numId="8">
    <w:abstractNumId w:val="11"/>
  </w:num>
  <w:num w:numId="9">
    <w:abstractNumId w:val="15"/>
  </w:num>
  <w:num w:numId="10">
    <w:abstractNumId w:val="9"/>
  </w:num>
  <w:num w:numId="11">
    <w:abstractNumId w:val="3"/>
  </w:num>
  <w:num w:numId="12">
    <w:abstractNumId w:val="1"/>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52"/>
    <w:rsid w:val="00317752"/>
    <w:rsid w:val="00E8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28C4"/>
  <w15:docId w15:val="{770CE115-9669-47A2-ABC9-391A95FC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FBE9E4-8D05-49A6-A88E-1DAE8429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 Sinnott</cp:lastModifiedBy>
  <cp:revision>5</cp:revision>
  <cp:lastPrinted>2014-03-21T13:56:00Z</cp:lastPrinted>
  <dcterms:created xsi:type="dcterms:W3CDTF">2022-03-07T12:29:00Z</dcterms:created>
  <dcterms:modified xsi:type="dcterms:W3CDTF">2022-03-09T11:48:00Z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Shared Services Update</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Chris Sinnott</vt:lpwstr>
  </property>
  <property fmtid="{D5CDD505-2E9C-101B-9397-08002B2CF9AE}" pid="7" name="LeadOfficerEmail">
    <vt:lpwstr>chris.sinnott@chorley.gov.uk</vt:lpwstr>
  </property>
  <property fmtid="{D5CDD505-2E9C-101B-9397-08002B2CF9AE}" pid="8" name="LeadOfficerPost">
    <vt:lpwstr>Deputy Chief Executive</vt:lpwstr>
  </property>
  <property fmtid="{D5CDD505-2E9C-101B-9397-08002B2CF9AE}" pid="9" name="MeetingDate">
    <vt:lpwstr>Thursday, 17 March 2022</vt:lpwstr>
  </property>
  <property fmtid="{D5CDD505-2E9C-101B-9397-08002B2CF9AE}" pid="10" name="MeetingDateLegal">
    <vt:lpwstr>MeetingDateLegal</vt:lpwstr>
  </property>
</Properties>
</file>